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D4E" w:rsidRDefault="002529CB"/>
    <w:p w:rsidR="002A564B" w:rsidRDefault="002A564B">
      <w:pPr>
        <w:rPr>
          <w:b/>
          <w:sz w:val="28"/>
          <w:szCs w:val="28"/>
        </w:rPr>
      </w:pPr>
      <w:r>
        <w:rPr>
          <w:b/>
          <w:sz w:val="28"/>
          <w:szCs w:val="28"/>
        </w:rPr>
        <w:t>Annual reviews of Education Health and Care plans</w:t>
      </w:r>
      <w:r w:rsidR="0073196C">
        <w:rPr>
          <w:b/>
          <w:sz w:val="28"/>
          <w:szCs w:val="28"/>
        </w:rPr>
        <w:t xml:space="preserve"> for under 5’s</w:t>
      </w:r>
    </w:p>
    <w:p w:rsidR="002A564B" w:rsidRDefault="002A564B">
      <w:pPr>
        <w:rPr>
          <w:b/>
          <w:sz w:val="28"/>
          <w:szCs w:val="28"/>
        </w:rPr>
      </w:pPr>
      <w:r>
        <w:rPr>
          <w:b/>
          <w:sz w:val="28"/>
          <w:szCs w:val="28"/>
        </w:rPr>
        <w:t>G</w:t>
      </w:r>
      <w:r w:rsidR="0073196C">
        <w:rPr>
          <w:b/>
          <w:sz w:val="28"/>
          <w:szCs w:val="28"/>
        </w:rPr>
        <w:t>uidance for non-maintained setting</w:t>
      </w:r>
      <w:r w:rsidR="008E39CD">
        <w:rPr>
          <w:b/>
          <w:sz w:val="28"/>
          <w:szCs w:val="28"/>
        </w:rPr>
        <w:t xml:space="preserve">s </w:t>
      </w:r>
    </w:p>
    <w:p w:rsidR="0073196C" w:rsidRPr="0073196C" w:rsidRDefault="0073196C">
      <w:pPr>
        <w:rPr>
          <w:b/>
          <w:sz w:val="24"/>
          <w:szCs w:val="24"/>
        </w:rPr>
      </w:pPr>
      <w:proofErr w:type="gramStart"/>
      <w:r>
        <w:rPr>
          <w:b/>
          <w:sz w:val="24"/>
          <w:szCs w:val="24"/>
        </w:rPr>
        <w:t>and</w:t>
      </w:r>
      <w:proofErr w:type="gramEnd"/>
      <w:r>
        <w:rPr>
          <w:b/>
          <w:sz w:val="24"/>
          <w:szCs w:val="24"/>
        </w:rPr>
        <w:t xml:space="preserve"> professionals who may be leading the review process </w:t>
      </w:r>
    </w:p>
    <w:p w:rsidR="002A564B" w:rsidRDefault="002A564B">
      <w:pPr>
        <w:rPr>
          <w:b/>
          <w:sz w:val="28"/>
          <w:szCs w:val="28"/>
        </w:rPr>
      </w:pPr>
    </w:p>
    <w:p w:rsidR="00D82C85" w:rsidRDefault="00550DC7">
      <w:pPr>
        <w:rPr>
          <w:sz w:val="24"/>
          <w:szCs w:val="24"/>
        </w:rPr>
      </w:pPr>
      <w:r>
        <w:rPr>
          <w:sz w:val="24"/>
          <w:szCs w:val="24"/>
        </w:rPr>
        <w:t>The Annual Review of an Education Health and Ca</w:t>
      </w:r>
      <w:r w:rsidR="000C593F">
        <w:rPr>
          <w:sz w:val="24"/>
          <w:szCs w:val="24"/>
        </w:rPr>
        <w:t>re plan or Statement</w:t>
      </w:r>
      <w:r>
        <w:rPr>
          <w:sz w:val="24"/>
          <w:szCs w:val="24"/>
        </w:rPr>
        <w:t xml:space="preserve"> of SEN is </w:t>
      </w:r>
      <w:r w:rsidR="00D82C85">
        <w:rPr>
          <w:sz w:val="24"/>
          <w:szCs w:val="24"/>
        </w:rPr>
        <w:t xml:space="preserve">the process by which the </w:t>
      </w:r>
      <w:r w:rsidR="004D1964">
        <w:rPr>
          <w:sz w:val="24"/>
          <w:szCs w:val="24"/>
        </w:rPr>
        <w:t>outcomes set out in the plan and the effectiveness of provision are reviewed and new</w:t>
      </w:r>
      <w:r w:rsidR="0073196C">
        <w:rPr>
          <w:sz w:val="24"/>
          <w:szCs w:val="24"/>
        </w:rPr>
        <w:t xml:space="preserve"> targets are set.  The child and family are</w:t>
      </w:r>
      <w:r w:rsidR="004D1964">
        <w:rPr>
          <w:sz w:val="24"/>
          <w:szCs w:val="24"/>
        </w:rPr>
        <w:t xml:space="preserve"> at the centre </w:t>
      </w:r>
      <w:r w:rsidR="0073196C">
        <w:rPr>
          <w:sz w:val="24"/>
          <w:szCs w:val="24"/>
        </w:rPr>
        <w:t>of this process</w:t>
      </w:r>
      <w:r w:rsidR="000C593F">
        <w:rPr>
          <w:sz w:val="24"/>
          <w:szCs w:val="24"/>
        </w:rPr>
        <w:t>.</w:t>
      </w:r>
    </w:p>
    <w:p w:rsidR="000C593F" w:rsidRPr="00550DC7" w:rsidRDefault="000C593F">
      <w:pPr>
        <w:rPr>
          <w:sz w:val="24"/>
          <w:szCs w:val="24"/>
        </w:rPr>
      </w:pPr>
    </w:p>
    <w:p w:rsidR="002A564B" w:rsidRDefault="002A564B">
      <w:pPr>
        <w:rPr>
          <w:b/>
          <w:sz w:val="24"/>
          <w:szCs w:val="24"/>
        </w:rPr>
      </w:pPr>
      <w:r>
        <w:rPr>
          <w:b/>
          <w:sz w:val="24"/>
          <w:szCs w:val="24"/>
        </w:rPr>
        <w:t>What the SEND Code of Practice (2015) says</w:t>
      </w:r>
    </w:p>
    <w:p w:rsidR="00C94C3C" w:rsidRDefault="00C94C3C">
      <w:pPr>
        <w:rPr>
          <w:b/>
          <w:sz w:val="24"/>
          <w:szCs w:val="24"/>
        </w:rPr>
      </w:pPr>
      <w:r>
        <w:rPr>
          <w:b/>
          <w:sz w:val="24"/>
          <w:szCs w:val="24"/>
        </w:rPr>
        <w:t>About the importance of working with the family:</w:t>
      </w:r>
    </w:p>
    <w:p w:rsidR="00C94C3C" w:rsidRDefault="00C94C3C" w:rsidP="00C94C3C">
      <w:pPr>
        <w:pStyle w:val="ListParagraph"/>
        <w:numPr>
          <w:ilvl w:val="0"/>
          <w:numId w:val="1"/>
        </w:numPr>
        <w:rPr>
          <w:sz w:val="24"/>
          <w:szCs w:val="24"/>
        </w:rPr>
      </w:pPr>
      <w:r>
        <w:rPr>
          <w:sz w:val="24"/>
          <w:szCs w:val="24"/>
        </w:rPr>
        <w:t>Reviews must be held in partnership with the child and t</w:t>
      </w:r>
      <w:r w:rsidR="0073196C">
        <w:rPr>
          <w:sz w:val="24"/>
          <w:szCs w:val="24"/>
        </w:rPr>
        <w:t xml:space="preserve">heir parent </w:t>
      </w:r>
      <w:r>
        <w:rPr>
          <w:sz w:val="24"/>
          <w:szCs w:val="24"/>
        </w:rPr>
        <w:t>and must take account of their wishes and feelings (including the right to request a Personal Budget)</w:t>
      </w:r>
    </w:p>
    <w:p w:rsidR="00C94C3C" w:rsidRDefault="00C94C3C">
      <w:pPr>
        <w:rPr>
          <w:b/>
          <w:sz w:val="24"/>
          <w:szCs w:val="24"/>
        </w:rPr>
      </w:pPr>
      <w:r>
        <w:rPr>
          <w:b/>
          <w:sz w:val="24"/>
          <w:szCs w:val="24"/>
        </w:rPr>
        <w:t>About what should be reviewed:</w:t>
      </w:r>
    </w:p>
    <w:p w:rsidR="000C593F" w:rsidRDefault="000C593F" w:rsidP="000C593F">
      <w:pPr>
        <w:pStyle w:val="ListParagraph"/>
        <w:numPr>
          <w:ilvl w:val="0"/>
          <w:numId w:val="1"/>
        </w:numPr>
        <w:rPr>
          <w:sz w:val="24"/>
          <w:szCs w:val="24"/>
        </w:rPr>
      </w:pPr>
      <w:r>
        <w:rPr>
          <w:sz w:val="24"/>
          <w:szCs w:val="24"/>
        </w:rPr>
        <w:t>The review must focus on progress towards the outcomes specified in part E of the plan</w:t>
      </w:r>
    </w:p>
    <w:p w:rsidR="000C593F" w:rsidRDefault="000C593F" w:rsidP="000C593F">
      <w:pPr>
        <w:pStyle w:val="ListParagraph"/>
        <w:numPr>
          <w:ilvl w:val="0"/>
          <w:numId w:val="1"/>
        </w:numPr>
        <w:rPr>
          <w:sz w:val="24"/>
          <w:szCs w:val="24"/>
        </w:rPr>
      </w:pPr>
      <w:r>
        <w:rPr>
          <w:sz w:val="24"/>
          <w:szCs w:val="24"/>
        </w:rPr>
        <w:t>The review must consider whether these outcomes and supporting targets remain appropriate</w:t>
      </w:r>
    </w:p>
    <w:p w:rsidR="000C593F" w:rsidRDefault="000C593F" w:rsidP="000C593F">
      <w:pPr>
        <w:pStyle w:val="ListParagraph"/>
        <w:numPr>
          <w:ilvl w:val="0"/>
          <w:numId w:val="1"/>
        </w:numPr>
        <w:rPr>
          <w:sz w:val="24"/>
          <w:szCs w:val="24"/>
        </w:rPr>
      </w:pPr>
      <w:r>
        <w:rPr>
          <w:sz w:val="24"/>
          <w:szCs w:val="24"/>
        </w:rPr>
        <w:t>The review should consider the special educational  provision that is being made to ensure that it is effective in ensuring access to teaching and learning and good progress</w:t>
      </w:r>
    </w:p>
    <w:p w:rsidR="000C593F" w:rsidRDefault="000C593F" w:rsidP="000C593F">
      <w:pPr>
        <w:pStyle w:val="ListParagraph"/>
        <w:numPr>
          <w:ilvl w:val="0"/>
          <w:numId w:val="1"/>
        </w:numPr>
        <w:rPr>
          <w:sz w:val="24"/>
          <w:szCs w:val="24"/>
        </w:rPr>
      </w:pPr>
      <w:r>
        <w:rPr>
          <w:sz w:val="24"/>
          <w:szCs w:val="24"/>
        </w:rPr>
        <w:t>The review should consider the health and social care provision that is being made and its effectiveness in ensuring good progress towards outcomes</w:t>
      </w:r>
    </w:p>
    <w:p w:rsidR="00C94C3C" w:rsidRPr="00C94C3C" w:rsidRDefault="00C94C3C" w:rsidP="00C94C3C">
      <w:pPr>
        <w:pStyle w:val="ListParagraph"/>
        <w:numPr>
          <w:ilvl w:val="0"/>
          <w:numId w:val="1"/>
        </w:numPr>
        <w:rPr>
          <w:sz w:val="24"/>
          <w:szCs w:val="24"/>
        </w:rPr>
      </w:pPr>
      <w:r>
        <w:rPr>
          <w:sz w:val="24"/>
          <w:szCs w:val="24"/>
        </w:rPr>
        <w:t xml:space="preserve">Interim targets (eg the ‘in a year’s time’ in Annex A) should be reviewed </w:t>
      </w:r>
    </w:p>
    <w:p w:rsidR="00C94C3C" w:rsidRPr="00C94C3C" w:rsidRDefault="00C94C3C" w:rsidP="00C94C3C">
      <w:pPr>
        <w:rPr>
          <w:b/>
          <w:sz w:val="24"/>
          <w:szCs w:val="24"/>
        </w:rPr>
      </w:pPr>
      <w:r w:rsidRPr="00C94C3C">
        <w:rPr>
          <w:b/>
          <w:sz w:val="24"/>
          <w:szCs w:val="24"/>
        </w:rPr>
        <w:t>About forward planning:</w:t>
      </w:r>
    </w:p>
    <w:p w:rsidR="000C593F" w:rsidRDefault="000C593F" w:rsidP="000C593F">
      <w:pPr>
        <w:pStyle w:val="ListParagraph"/>
        <w:numPr>
          <w:ilvl w:val="0"/>
          <w:numId w:val="1"/>
        </w:numPr>
        <w:rPr>
          <w:sz w:val="24"/>
          <w:szCs w:val="24"/>
        </w:rPr>
      </w:pPr>
      <w:r>
        <w:rPr>
          <w:sz w:val="24"/>
          <w:szCs w:val="24"/>
        </w:rPr>
        <w:t>The review should consider</w:t>
      </w:r>
      <w:r w:rsidR="00331F99">
        <w:rPr>
          <w:sz w:val="24"/>
          <w:szCs w:val="24"/>
        </w:rPr>
        <w:t xml:space="preserve"> the continuing appropriateness of the EHC plan and whether changes are required including whether the EHC plan should be discontinued</w:t>
      </w:r>
    </w:p>
    <w:p w:rsidR="00C94C3C" w:rsidRDefault="00331F99" w:rsidP="00C94C3C">
      <w:pPr>
        <w:pStyle w:val="ListParagraph"/>
        <w:numPr>
          <w:ilvl w:val="0"/>
          <w:numId w:val="1"/>
        </w:numPr>
        <w:rPr>
          <w:sz w:val="24"/>
          <w:szCs w:val="24"/>
        </w:rPr>
      </w:pPr>
      <w:r>
        <w:rPr>
          <w:sz w:val="24"/>
          <w:szCs w:val="24"/>
        </w:rPr>
        <w:t>New interim targets should be set for the coming year and new outcomes agreed where appropriate</w:t>
      </w:r>
    </w:p>
    <w:p w:rsidR="00C94C3C" w:rsidRDefault="00C94C3C" w:rsidP="00C94C3C">
      <w:pPr>
        <w:rPr>
          <w:b/>
          <w:sz w:val="24"/>
          <w:szCs w:val="24"/>
        </w:rPr>
      </w:pPr>
      <w:r w:rsidRPr="00C94C3C">
        <w:rPr>
          <w:b/>
          <w:sz w:val="24"/>
          <w:szCs w:val="24"/>
        </w:rPr>
        <w:t>About the timeframes and responsibilities</w:t>
      </w:r>
      <w:r>
        <w:rPr>
          <w:b/>
          <w:sz w:val="24"/>
          <w:szCs w:val="24"/>
        </w:rPr>
        <w:t>:</w:t>
      </w:r>
    </w:p>
    <w:p w:rsidR="0073196C" w:rsidRPr="008B49BA" w:rsidRDefault="008B49BA" w:rsidP="00C94C3C">
      <w:pPr>
        <w:pStyle w:val="ListParagraph"/>
        <w:numPr>
          <w:ilvl w:val="0"/>
          <w:numId w:val="11"/>
        </w:numPr>
        <w:rPr>
          <w:sz w:val="24"/>
          <w:szCs w:val="24"/>
        </w:rPr>
      </w:pPr>
      <w:r w:rsidRPr="008B49BA">
        <w:rPr>
          <w:sz w:val="24"/>
          <w:szCs w:val="24"/>
        </w:rPr>
        <w:t xml:space="preserve">Local authorities should consider reviewing an EHC plan for a child under five at least every three to six months to ensure that the provision continues to be appropriate. Such reviews would complement the duty to carry out a review at least annually but may be streamlined and not necessarily require the attendance of the full range of professionals, depending on the needs of the child. The child’s parent must be fully consulted on any proposed changes to the EHC plan and made aware of their right to appeal to the Tribunal. </w:t>
      </w:r>
    </w:p>
    <w:p w:rsidR="00331F99" w:rsidRDefault="00331F99" w:rsidP="000C593F">
      <w:pPr>
        <w:pStyle w:val="ListParagraph"/>
        <w:numPr>
          <w:ilvl w:val="0"/>
          <w:numId w:val="1"/>
        </w:numPr>
        <w:rPr>
          <w:sz w:val="24"/>
          <w:szCs w:val="24"/>
        </w:rPr>
      </w:pPr>
      <w:r>
        <w:rPr>
          <w:sz w:val="24"/>
          <w:szCs w:val="24"/>
        </w:rPr>
        <w:t>The first review must be held within 12 months of the date when the EHC plan was issued and then within 12 months of any previous review</w:t>
      </w:r>
    </w:p>
    <w:p w:rsidR="004D0A1C" w:rsidRDefault="004D0A1C" w:rsidP="004D0A1C">
      <w:pPr>
        <w:pStyle w:val="ListParagraph"/>
        <w:numPr>
          <w:ilvl w:val="0"/>
          <w:numId w:val="1"/>
        </w:numPr>
        <w:rPr>
          <w:sz w:val="24"/>
          <w:szCs w:val="24"/>
        </w:rPr>
      </w:pPr>
      <w:r>
        <w:rPr>
          <w:sz w:val="24"/>
          <w:szCs w:val="24"/>
        </w:rPr>
        <w:t xml:space="preserve">The local authority’s decision following the review meeting must be notified to the child’s parent or young person within four weeks of the review meeting </w:t>
      </w:r>
      <w:r w:rsidRPr="00C03C9E">
        <w:rPr>
          <w:b/>
          <w:sz w:val="24"/>
          <w:szCs w:val="24"/>
        </w:rPr>
        <w:lastRenderedPageBreak/>
        <w:t>and within twelve months of the date of issue of the EHCP or previous review</w:t>
      </w:r>
      <w:r>
        <w:rPr>
          <w:sz w:val="24"/>
          <w:szCs w:val="24"/>
        </w:rPr>
        <w:t xml:space="preserve">. This means that the Annual Review meeting needs to be held </w:t>
      </w:r>
      <w:r w:rsidRPr="00C03C9E">
        <w:rPr>
          <w:b/>
          <w:sz w:val="24"/>
          <w:szCs w:val="24"/>
        </w:rPr>
        <w:t>eight weeks</w:t>
      </w:r>
      <w:r>
        <w:rPr>
          <w:sz w:val="24"/>
          <w:szCs w:val="24"/>
        </w:rPr>
        <w:t xml:space="preserve"> before the twelve month period ends.</w:t>
      </w:r>
    </w:p>
    <w:p w:rsidR="00331F99" w:rsidRPr="004D0A1C" w:rsidRDefault="00331F99" w:rsidP="004D0A1C">
      <w:pPr>
        <w:pStyle w:val="ListParagraph"/>
        <w:numPr>
          <w:ilvl w:val="0"/>
          <w:numId w:val="1"/>
        </w:numPr>
        <w:rPr>
          <w:sz w:val="24"/>
          <w:szCs w:val="24"/>
        </w:rPr>
      </w:pPr>
      <w:r w:rsidRPr="004D0A1C">
        <w:rPr>
          <w:sz w:val="24"/>
          <w:szCs w:val="24"/>
        </w:rPr>
        <w:t>The local authority should provide a list of children requiring a review t</w:t>
      </w:r>
      <w:r w:rsidR="007B234A" w:rsidRPr="004D0A1C">
        <w:rPr>
          <w:sz w:val="24"/>
          <w:szCs w:val="24"/>
        </w:rPr>
        <w:t>o the Headteacher or the principal</w:t>
      </w:r>
      <w:r w:rsidRPr="004D0A1C">
        <w:rPr>
          <w:sz w:val="24"/>
          <w:szCs w:val="24"/>
        </w:rPr>
        <w:t xml:space="preserve"> of the provision attended </w:t>
      </w:r>
      <w:r w:rsidR="00A444DD" w:rsidRPr="004D0A1C">
        <w:rPr>
          <w:sz w:val="24"/>
          <w:szCs w:val="24"/>
        </w:rPr>
        <w:t xml:space="preserve">by them </w:t>
      </w:r>
      <w:r w:rsidRPr="004D0A1C">
        <w:rPr>
          <w:sz w:val="24"/>
          <w:szCs w:val="24"/>
        </w:rPr>
        <w:t xml:space="preserve">at least 2 weeks before </w:t>
      </w:r>
      <w:r w:rsidR="00A444DD" w:rsidRPr="004D0A1C">
        <w:rPr>
          <w:sz w:val="24"/>
          <w:szCs w:val="24"/>
        </w:rPr>
        <w:t>the start of each term.</w:t>
      </w:r>
    </w:p>
    <w:p w:rsidR="00A444DD" w:rsidRDefault="007346A5" w:rsidP="000C593F">
      <w:pPr>
        <w:pStyle w:val="ListParagraph"/>
        <w:numPr>
          <w:ilvl w:val="0"/>
          <w:numId w:val="1"/>
        </w:numPr>
        <w:rPr>
          <w:sz w:val="24"/>
          <w:szCs w:val="24"/>
        </w:rPr>
      </w:pPr>
      <w:r>
        <w:rPr>
          <w:sz w:val="24"/>
          <w:szCs w:val="24"/>
        </w:rPr>
        <w:t>The</w:t>
      </w:r>
      <w:r w:rsidR="008B49BA">
        <w:rPr>
          <w:sz w:val="24"/>
          <w:szCs w:val="24"/>
        </w:rPr>
        <w:t xml:space="preserve"> child’s parents, a representative of the setting</w:t>
      </w:r>
      <w:r>
        <w:rPr>
          <w:sz w:val="24"/>
          <w:szCs w:val="24"/>
        </w:rPr>
        <w:t xml:space="preserve">, the SEN Officer, a health service representative and a social care representative must be invited and given at two </w:t>
      </w:r>
      <w:r w:rsidR="00F71C57">
        <w:rPr>
          <w:sz w:val="24"/>
          <w:szCs w:val="24"/>
        </w:rPr>
        <w:t>weeks’ notice</w:t>
      </w:r>
      <w:r>
        <w:rPr>
          <w:sz w:val="24"/>
          <w:szCs w:val="24"/>
        </w:rPr>
        <w:t xml:space="preserve"> of the review meeting</w:t>
      </w:r>
    </w:p>
    <w:p w:rsidR="007346A5" w:rsidRDefault="008B49BA" w:rsidP="000C593F">
      <w:pPr>
        <w:pStyle w:val="ListParagraph"/>
        <w:numPr>
          <w:ilvl w:val="0"/>
          <w:numId w:val="1"/>
        </w:numPr>
        <w:rPr>
          <w:sz w:val="24"/>
          <w:szCs w:val="24"/>
        </w:rPr>
      </w:pPr>
      <w:r>
        <w:rPr>
          <w:sz w:val="24"/>
          <w:szCs w:val="24"/>
        </w:rPr>
        <w:t>The setting</w:t>
      </w:r>
      <w:r w:rsidR="00F71C57">
        <w:rPr>
          <w:sz w:val="24"/>
          <w:szCs w:val="24"/>
        </w:rPr>
        <w:t xml:space="preserve"> must seek advice and information</w:t>
      </w:r>
      <w:r w:rsidR="00342034">
        <w:rPr>
          <w:sz w:val="24"/>
          <w:szCs w:val="24"/>
        </w:rPr>
        <w:t xml:space="preserve"> about the child</w:t>
      </w:r>
      <w:r w:rsidR="00F71C57">
        <w:rPr>
          <w:sz w:val="24"/>
          <w:szCs w:val="24"/>
        </w:rPr>
        <w:t xml:space="preserve"> prior to the meeting and circulate that to those invited at least two weeks before the meeting</w:t>
      </w:r>
    </w:p>
    <w:p w:rsidR="00F71C57" w:rsidRDefault="008B49BA" w:rsidP="000C593F">
      <w:pPr>
        <w:pStyle w:val="ListParagraph"/>
        <w:numPr>
          <w:ilvl w:val="0"/>
          <w:numId w:val="1"/>
        </w:numPr>
        <w:rPr>
          <w:sz w:val="24"/>
          <w:szCs w:val="24"/>
        </w:rPr>
      </w:pPr>
      <w:r>
        <w:rPr>
          <w:sz w:val="24"/>
          <w:szCs w:val="24"/>
        </w:rPr>
        <w:t>The setting</w:t>
      </w:r>
      <w:r w:rsidR="00F71C57">
        <w:rPr>
          <w:sz w:val="24"/>
          <w:szCs w:val="24"/>
        </w:rPr>
        <w:t xml:space="preserve"> must prepare and send a report of the meeting to everyone invited within two weeks of the meeting</w:t>
      </w:r>
    </w:p>
    <w:p w:rsidR="00F71C57" w:rsidRDefault="00F71C57" w:rsidP="000C593F">
      <w:pPr>
        <w:pStyle w:val="ListParagraph"/>
        <w:numPr>
          <w:ilvl w:val="0"/>
          <w:numId w:val="1"/>
        </w:numPr>
        <w:rPr>
          <w:sz w:val="24"/>
          <w:szCs w:val="24"/>
        </w:rPr>
      </w:pPr>
      <w:r w:rsidRPr="0077624B">
        <w:rPr>
          <w:sz w:val="24"/>
          <w:szCs w:val="24"/>
        </w:rPr>
        <w:t>The report must set out recommendations on an amendments required to the</w:t>
      </w:r>
      <w:r>
        <w:rPr>
          <w:sz w:val="24"/>
          <w:szCs w:val="24"/>
        </w:rPr>
        <w:t xml:space="preserve"> EHC plan and should reference any d</w:t>
      </w:r>
      <w:r w:rsidR="008B49BA">
        <w:rPr>
          <w:sz w:val="24"/>
          <w:szCs w:val="24"/>
        </w:rPr>
        <w:t xml:space="preserve">ifference between the </w:t>
      </w:r>
      <w:r>
        <w:rPr>
          <w:sz w:val="24"/>
          <w:szCs w:val="24"/>
        </w:rPr>
        <w:t>setting’s recommendations and those of others attending</w:t>
      </w:r>
    </w:p>
    <w:p w:rsidR="00C94C3C" w:rsidRDefault="00F71C57" w:rsidP="00C94C3C">
      <w:pPr>
        <w:pStyle w:val="ListParagraph"/>
        <w:numPr>
          <w:ilvl w:val="0"/>
          <w:numId w:val="1"/>
        </w:numPr>
        <w:rPr>
          <w:sz w:val="24"/>
          <w:szCs w:val="24"/>
        </w:rPr>
      </w:pPr>
      <w:r>
        <w:rPr>
          <w:sz w:val="24"/>
          <w:szCs w:val="24"/>
        </w:rPr>
        <w:t>Within four weeks of the review meeting the local authority must decide whether it proposes to keep the EHC plan as it is or amend it or cease to maintain it, a</w:t>
      </w:r>
      <w:r w:rsidR="008B49BA">
        <w:rPr>
          <w:sz w:val="24"/>
          <w:szCs w:val="24"/>
        </w:rPr>
        <w:t>nd notify the child’s parents and</w:t>
      </w:r>
      <w:r>
        <w:rPr>
          <w:sz w:val="24"/>
          <w:szCs w:val="24"/>
        </w:rPr>
        <w:t xml:space="preserve"> the</w:t>
      </w:r>
      <w:r w:rsidR="008B49BA">
        <w:rPr>
          <w:sz w:val="24"/>
          <w:szCs w:val="24"/>
        </w:rPr>
        <w:t xml:space="preserve"> </w:t>
      </w:r>
      <w:r>
        <w:rPr>
          <w:sz w:val="24"/>
          <w:szCs w:val="24"/>
        </w:rPr>
        <w:t>setting.</w:t>
      </w:r>
    </w:p>
    <w:p w:rsidR="008E39CD" w:rsidRDefault="008E39CD" w:rsidP="00C94C3C">
      <w:pPr>
        <w:pStyle w:val="ListParagraph"/>
        <w:numPr>
          <w:ilvl w:val="0"/>
          <w:numId w:val="1"/>
        </w:numPr>
        <w:rPr>
          <w:sz w:val="24"/>
          <w:szCs w:val="24"/>
        </w:rPr>
      </w:pPr>
      <w:r>
        <w:rPr>
          <w:sz w:val="24"/>
          <w:szCs w:val="24"/>
        </w:rPr>
        <w:t>Where an EHC plan is to be amended the local authority must issue the amended EHC plan within 8 weeks of the original amendment notice.</w:t>
      </w:r>
    </w:p>
    <w:p w:rsidR="00C94C3C" w:rsidRPr="00811E80" w:rsidRDefault="00C94C3C" w:rsidP="00C94C3C">
      <w:pPr>
        <w:rPr>
          <w:b/>
          <w:sz w:val="24"/>
          <w:szCs w:val="24"/>
        </w:rPr>
      </w:pPr>
    </w:p>
    <w:p w:rsidR="00F624AA" w:rsidRPr="00811E80" w:rsidRDefault="00F624AA" w:rsidP="00C94C3C">
      <w:pPr>
        <w:rPr>
          <w:b/>
          <w:sz w:val="24"/>
          <w:szCs w:val="24"/>
        </w:rPr>
      </w:pPr>
      <w:r w:rsidRPr="00811E80">
        <w:rPr>
          <w:b/>
          <w:sz w:val="24"/>
          <w:szCs w:val="24"/>
        </w:rPr>
        <w:t>Good practice guidance</w:t>
      </w:r>
    </w:p>
    <w:p w:rsidR="00F624AA" w:rsidRDefault="00F624AA" w:rsidP="00C94C3C">
      <w:pPr>
        <w:rPr>
          <w:sz w:val="24"/>
          <w:szCs w:val="24"/>
        </w:rPr>
      </w:pPr>
      <w:r w:rsidRPr="0077624B">
        <w:rPr>
          <w:sz w:val="24"/>
          <w:szCs w:val="24"/>
        </w:rPr>
        <w:t xml:space="preserve">We will </w:t>
      </w:r>
      <w:r w:rsidR="0077624B">
        <w:rPr>
          <w:sz w:val="24"/>
          <w:szCs w:val="24"/>
        </w:rPr>
        <w:t>write to setting</w:t>
      </w:r>
      <w:r w:rsidR="008E39CD" w:rsidRPr="0077624B">
        <w:rPr>
          <w:sz w:val="24"/>
          <w:szCs w:val="24"/>
        </w:rPr>
        <w:t>s in May, October and February</w:t>
      </w:r>
      <w:r w:rsidRPr="0077624B">
        <w:rPr>
          <w:sz w:val="24"/>
          <w:szCs w:val="24"/>
        </w:rPr>
        <w:t xml:space="preserve"> with details of those children </w:t>
      </w:r>
      <w:r w:rsidR="0090300F" w:rsidRPr="0077624B">
        <w:rPr>
          <w:sz w:val="24"/>
          <w:szCs w:val="24"/>
        </w:rPr>
        <w:t>who will require an Annual R</w:t>
      </w:r>
      <w:r w:rsidRPr="0077624B">
        <w:rPr>
          <w:sz w:val="24"/>
          <w:szCs w:val="24"/>
        </w:rPr>
        <w:t>eview in the following term.</w:t>
      </w:r>
    </w:p>
    <w:p w:rsidR="00F624AA" w:rsidRDefault="00F624AA" w:rsidP="00C94C3C">
      <w:pPr>
        <w:rPr>
          <w:sz w:val="24"/>
          <w:szCs w:val="24"/>
        </w:rPr>
      </w:pPr>
    </w:p>
    <w:p w:rsidR="00811E80" w:rsidRPr="004D0A1C" w:rsidRDefault="00811E80" w:rsidP="00811E80">
      <w:pPr>
        <w:rPr>
          <w:sz w:val="24"/>
          <w:szCs w:val="24"/>
        </w:rPr>
      </w:pPr>
      <w:r>
        <w:rPr>
          <w:sz w:val="24"/>
          <w:szCs w:val="24"/>
        </w:rPr>
        <w:t>The attached activity schedule sets out the actions, roles and responsibilities in preparing for and carrying out an Annual Review.  It can be used as a checklis</w:t>
      </w:r>
      <w:r w:rsidR="008B49BA">
        <w:rPr>
          <w:sz w:val="24"/>
          <w:szCs w:val="24"/>
        </w:rPr>
        <w:t>t for each child</w:t>
      </w:r>
      <w:r>
        <w:rPr>
          <w:sz w:val="24"/>
          <w:szCs w:val="24"/>
        </w:rPr>
        <w:t xml:space="preserve">.  </w:t>
      </w:r>
      <w:r w:rsidR="0077624B">
        <w:rPr>
          <w:sz w:val="24"/>
          <w:szCs w:val="24"/>
        </w:rPr>
        <w:t>An agenda for the review meeting is also attached.</w:t>
      </w:r>
      <w:r w:rsidR="004D0A1C">
        <w:rPr>
          <w:sz w:val="24"/>
          <w:szCs w:val="24"/>
        </w:rPr>
        <w:t xml:space="preserve"> </w:t>
      </w:r>
      <w:r>
        <w:rPr>
          <w:sz w:val="24"/>
          <w:szCs w:val="24"/>
        </w:rPr>
        <w:t xml:space="preserve">The paperwork and examples referred to </w:t>
      </w:r>
      <w:r w:rsidR="002249C5" w:rsidRPr="001113E2">
        <w:rPr>
          <w:b/>
          <w:sz w:val="24"/>
          <w:szCs w:val="24"/>
        </w:rPr>
        <w:t xml:space="preserve">in </w:t>
      </w:r>
      <w:r w:rsidR="00E24A85" w:rsidRPr="001113E2">
        <w:rPr>
          <w:b/>
          <w:sz w:val="24"/>
          <w:szCs w:val="24"/>
        </w:rPr>
        <w:t>bold text</w:t>
      </w:r>
      <w:r w:rsidR="00E24A85">
        <w:rPr>
          <w:sz w:val="24"/>
          <w:szCs w:val="24"/>
        </w:rPr>
        <w:t xml:space="preserve"> in </w:t>
      </w:r>
      <w:r w:rsidR="002249C5">
        <w:rPr>
          <w:sz w:val="24"/>
          <w:szCs w:val="24"/>
        </w:rPr>
        <w:t>the schedule</w:t>
      </w:r>
      <w:r>
        <w:rPr>
          <w:sz w:val="24"/>
          <w:szCs w:val="24"/>
        </w:rPr>
        <w:t xml:space="preserve"> are available on</w:t>
      </w:r>
      <w:r w:rsidR="008B49BA">
        <w:rPr>
          <w:sz w:val="24"/>
          <w:szCs w:val="24"/>
        </w:rPr>
        <w:t xml:space="preserve"> the </w:t>
      </w:r>
      <w:r>
        <w:rPr>
          <w:sz w:val="24"/>
          <w:szCs w:val="24"/>
        </w:rPr>
        <w:t>Oxfordshi</w:t>
      </w:r>
      <w:r w:rsidR="008B49BA">
        <w:rPr>
          <w:sz w:val="24"/>
          <w:szCs w:val="24"/>
        </w:rPr>
        <w:t xml:space="preserve">re County Council’s </w:t>
      </w:r>
      <w:r>
        <w:rPr>
          <w:sz w:val="24"/>
          <w:szCs w:val="24"/>
        </w:rPr>
        <w:t>webpages:</w:t>
      </w:r>
      <w:r w:rsidR="0077624B">
        <w:t xml:space="preserve"> </w:t>
      </w:r>
      <w:hyperlink r:id="rId7" w:history="1">
        <w:r w:rsidR="0077624B" w:rsidRPr="00AF5D1C">
          <w:rPr>
            <w:rStyle w:val="Hyperlink"/>
          </w:rPr>
          <w:t>https://www.oxfordshire.gov.uk/cms/content/guidance-and-procedures</w:t>
        </w:r>
      </w:hyperlink>
    </w:p>
    <w:p w:rsidR="0077624B" w:rsidRDefault="0077624B" w:rsidP="00811E80">
      <w:pPr>
        <w:rPr>
          <w:sz w:val="24"/>
          <w:szCs w:val="24"/>
        </w:rPr>
      </w:pPr>
    </w:p>
    <w:p w:rsidR="00811E80" w:rsidRPr="00811E80" w:rsidRDefault="00811E80" w:rsidP="00811E80">
      <w:pPr>
        <w:rPr>
          <w:b/>
          <w:sz w:val="24"/>
          <w:szCs w:val="24"/>
        </w:rPr>
      </w:pPr>
      <w:r w:rsidRPr="00811E80">
        <w:rPr>
          <w:b/>
          <w:sz w:val="24"/>
          <w:szCs w:val="24"/>
        </w:rPr>
        <w:t>Getting help</w:t>
      </w:r>
    </w:p>
    <w:p w:rsidR="00811E80" w:rsidRDefault="00811E80" w:rsidP="00811E80">
      <w:pPr>
        <w:rPr>
          <w:sz w:val="24"/>
          <w:szCs w:val="24"/>
        </w:rPr>
      </w:pPr>
      <w:r w:rsidRPr="00AC0B13">
        <w:rPr>
          <w:sz w:val="24"/>
          <w:szCs w:val="24"/>
        </w:rPr>
        <w:t xml:space="preserve">Further guidance and advice can be </w:t>
      </w:r>
      <w:r>
        <w:rPr>
          <w:sz w:val="24"/>
          <w:szCs w:val="24"/>
        </w:rPr>
        <w:t>obtained from the SEN casework t</w:t>
      </w:r>
      <w:r w:rsidRPr="00AC0B13">
        <w:rPr>
          <w:sz w:val="24"/>
          <w:szCs w:val="24"/>
        </w:rPr>
        <w:t>eam</w:t>
      </w:r>
      <w:r>
        <w:rPr>
          <w:sz w:val="24"/>
          <w:szCs w:val="24"/>
        </w:rPr>
        <w:t>:</w:t>
      </w:r>
    </w:p>
    <w:p w:rsidR="00811E80" w:rsidRDefault="00811E80" w:rsidP="00811E80">
      <w:pPr>
        <w:rPr>
          <w:sz w:val="24"/>
          <w:szCs w:val="24"/>
          <w:lang w:val="en"/>
        </w:rPr>
      </w:pPr>
      <w:r w:rsidRPr="00811E80">
        <w:rPr>
          <w:b/>
          <w:bCs/>
          <w:sz w:val="24"/>
          <w:szCs w:val="24"/>
          <w:lang w:val="en"/>
        </w:rPr>
        <w:t xml:space="preserve">Central </w:t>
      </w:r>
      <w:r w:rsidR="002249C5">
        <w:rPr>
          <w:b/>
          <w:bCs/>
          <w:sz w:val="24"/>
          <w:szCs w:val="24"/>
          <w:lang w:val="en"/>
        </w:rPr>
        <w:t>(</w:t>
      </w:r>
      <w:r w:rsidRPr="00811E80">
        <w:rPr>
          <w:b/>
          <w:bCs/>
          <w:sz w:val="24"/>
          <w:szCs w:val="24"/>
          <w:lang w:val="en"/>
        </w:rPr>
        <w:t>Oxford</w:t>
      </w:r>
      <w:proofErr w:type="gramStart"/>
      <w:r w:rsidR="002249C5">
        <w:rPr>
          <w:b/>
          <w:bCs/>
          <w:sz w:val="24"/>
          <w:szCs w:val="24"/>
          <w:lang w:val="en"/>
        </w:rPr>
        <w:t>)</w:t>
      </w:r>
      <w:proofErr w:type="gramEnd"/>
      <w:r w:rsidRPr="00811E80">
        <w:rPr>
          <w:sz w:val="24"/>
          <w:szCs w:val="24"/>
          <w:lang w:val="en"/>
        </w:rPr>
        <w:br/>
        <w:t>Knig</w:t>
      </w:r>
      <w:r w:rsidR="002249C5">
        <w:rPr>
          <w:sz w:val="24"/>
          <w:szCs w:val="24"/>
          <w:lang w:val="en"/>
        </w:rPr>
        <w:t xml:space="preserve">hts Court, 21 Between Towns Road, Cowley, Oxford. </w:t>
      </w:r>
      <w:r w:rsidRPr="00811E80">
        <w:rPr>
          <w:sz w:val="24"/>
          <w:szCs w:val="24"/>
          <w:lang w:val="en"/>
        </w:rPr>
        <w:t>OX4 3LX</w:t>
      </w:r>
      <w:r w:rsidRPr="00811E80">
        <w:rPr>
          <w:sz w:val="24"/>
          <w:szCs w:val="24"/>
          <w:lang w:val="en"/>
        </w:rPr>
        <w:br/>
        <w:t>Tel: 01865 815275</w:t>
      </w:r>
    </w:p>
    <w:p w:rsidR="00811E80" w:rsidRDefault="00811E80" w:rsidP="00811E80">
      <w:pPr>
        <w:rPr>
          <w:sz w:val="24"/>
          <w:szCs w:val="24"/>
          <w:lang w:val="en"/>
        </w:rPr>
      </w:pPr>
      <w:r w:rsidRPr="00811E80">
        <w:rPr>
          <w:b/>
          <w:bCs/>
          <w:sz w:val="24"/>
          <w:szCs w:val="24"/>
          <w:lang w:val="en"/>
        </w:rPr>
        <w:t>North</w:t>
      </w:r>
      <w:r w:rsidR="002249C5">
        <w:rPr>
          <w:sz w:val="24"/>
          <w:szCs w:val="24"/>
          <w:lang w:val="en"/>
        </w:rPr>
        <w:t xml:space="preserve"> </w:t>
      </w:r>
      <w:r w:rsidRPr="00811E80">
        <w:rPr>
          <w:sz w:val="24"/>
          <w:szCs w:val="24"/>
          <w:lang w:val="en"/>
        </w:rPr>
        <w:t>(Cherwell and West Oxfordshir</w:t>
      </w:r>
      <w:r w:rsidR="002249C5">
        <w:rPr>
          <w:sz w:val="24"/>
          <w:szCs w:val="24"/>
          <w:lang w:val="en"/>
        </w:rPr>
        <w:t>e</w:t>
      </w:r>
      <w:proofErr w:type="gramStart"/>
      <w:r w:rsidR="002249C5">
        <w:rPr>
          <w:sz w:val="24"/>
          <w:szCs w:val="24"/>
          <w:lang w:val="en"/>
        </w:rPr>
        <w:t>)</w:t>
      </w:r>
      <w:proofErr w:type="gramEnd"/>
      <w:r w:rsidR="002249C5">
        <w:rPr>
          <w:sz w:val="24"/>
          <w:szCs w:val="24"/>
          <w:lang w:val="en"/>
        </w:rPr>
        <w:br/>
        <w:t xml:space="preserve">Samuelson House, Tramway Road, Banbury, Oxon, </w:t>
      </w:r>
      <w:r w:rsidRPr="00811E80">
        <w:rPr>
          <w:sz w:val="24"/>
          <w:szCs w:val="24"/>
          <w:lang w:val="en"/>
        </w:rPr>
        <w:t>OX16 5AU</w:t>
      </w:r>
      <w:r w:rsidRPr="00811E80">
        <w:rPr>
          <w:sz w:val="24"/>
          <w:szCs w:val="24"/>
          <w:lang w:val="en"/>
        </w:rPr>
        <w:br/>
        <w:t>Tel: 01865 816681</w:t>
      </w:r>
    </w:p>
    <w:p w:rsidR="00811E80" w:rsidRPr="00811E80" w:rsidRDefault="00811E80" w:rsidP="00811E80">
      <w:pPr>
        <w:rPr>
          <w:sz w:val="24"/>
          <w:szCs w:val="24"/>
          <w:lang w:val="en"/>
        </w:rPr>
      </w:pPr>
      <w:r w:rsidRPr="00811E80">
        <w:rPr>
          <w:b/>
          <w:bCs/>
          <w:sz w:val="24"/>
          <w:szCs w:val="24"/>
          <w:lang w:val="en"/>
        </w:rPr>
        <w:t>South</w:t>
      </w:r>
    </w:p>
    <w:p w:rsidR="00811E80" w:rsidRPr="00811E80" w:rsidRDefault="00811E80" w:rsidP="00811E80">
      <w:pPr>
        <w:rPr>
          <w:sz w:val="24"/>
          <w:szCs w:val="24"/>
          <w:lang w:val="en"/>
        </w:rPr>
      </w:pPr>
      <w:r w:rsidRPr="00811E80">
        <w:rPr>
          <w:sz w:val="24"/>
          <w:szCs w:val="24"/>
          <w:lang w:val="en"/>
        </w:rPr>
        <w:t>A</w:t>
      </w:r>
      <w:r w:rsidR="002249C5">
        <w:rPr>
          <w:sz w:val="24"/>
          <w:szCs w:val="24"/>
          <w:lang w:val="en"/>
        </w:rPr>
        <w:t xml:space="preserve">bbey House, Abbey Close, </w:t>
      </w:r>
      <w:r w:rsidRPr="00811E80">
        <w:rPr>
          <w:sz w:val="24"/>
          <w:szCs w:val="24"/>
          <w:lang w:val="en"/>
        </w:rPr>
        <w:t>Abingdon</w:t>
      </w:r>
      <w:r w:rsidR="002249C5">
        <w:rPr>
          <w:sz w:val="24"/>
          <w:szCs w:val="24"/>
          <w:lang w:val="en"/>
        </w:rPr>
        <w:t xml:space="preserve">, </w:t>
      </w:r>
      <w:r w:rsidRPr="00811E80">
        <w:rPr>
          <w:sz w:val="24"/>
          <w:szCs w:val="24"/>
          <w:lang w:val="en"/>
        </w:rPr>
        <w:t>OX14 3JD</w:t>
      </w:r>
      <w:r w:rsidRPr="00811E80">
        <w:rPr>
          <w:sz w:val="24"/>
          <w:szCs w:val="24"/>
          <w:lang w:val="en"/>
        </w:rPr>
        <w:br/>
        <w:t>Tel: 0845 641 6402</w:t>
      </w:r>
    </w:p>
    <w:p w:rsidR="002249C5" w:rsidRDefault="002249C5" w:rsidP="00C94C3C">
      <w:pPr>
        <w:rPr>
          <w:sz w:val="24"/>
          <w:szCs w:val="24"/>
        </w:rPr>
        <w:sectPr w:rsidR="002249C5">
          <w:headerReference w:type="default" r:id="rId8"/>
          <w:footerReference w:type="default" r:id="rId9"/>
          <w:pgSz w:w="11906" w:h="16838"/>
          <w:pgMar w:top="1440" w:right="1440" w:bottom="1440" w:left="1440" w:header="708" w:footer="708" w:gutter="0"/>
          <w:cols w:space="708"/>
          <w:docGrid w:linePitch="360"/>
        </w:sectPr>
      </w:pPr>
    </w:p>
    <w:p w:rsidR="002249C5" w:rsidRPr="002249C5" w:rsidRDefault="008B49BA" w:rsidP="002249C5">
      <w:pPr>
        <w:rPr>
          <w:b/>
          <w:sz w:val="24"/>
          <w:szCs w:val="24"/>
        </w:rPr>
      </w:pPr>
      <w:r>
        <w:rPr>
          <w:b/>
          <w:sz w:val="24"/>
          <w:szCs w:val="24"/>
        </w:rPr>
        <w:lastRenderedPageBreak/>
        <w:t>For each child</w:t>
      </w:r>
      <w:r w:rsidR="002249C5" w:rsidRPr="002249C5">
        <w:rPr>
          <w:b/>
          <w:sz w:val="24"/>
          <w:szCs w:val="24"/>
        </w:rPr>
        <w:t xml:space="preserve"> who will </w:t>
      </w:r>
      <w:r w:rsidR="0090300F">
        <w:rPr>
          <w:b/>
          <w:sz w:val="24"/>
          <w:szCs w:val="24"/>
        </w:rPr>
        <w:t>undertake an Annual R</w:t>
      </w:r>
      <w:r w:rsidR="002249C5">
        <w:rPr>
          <w:b/>
          <w:sz w:val="24"/>
          <w:szCs w:val="24"/>
        </w:rPr>
        <w:t>eview</w:t>
      </w:r>
      <w:r w:rsidR="0031198D">
        <w:rPr>
          <w:b/>
          <w:sz w:val="24"/>
          <w:szCs w:val="24"/>
        </w:rPr>
        <w:t xml:space="preserve"> (AR)</w:t>
      </w:r>
    </w:p>
    <w:p w:rsidR="002249C5" w:rsidRPr="008E39CD" w:rsidRDefault="002249C5" w:rsidP="002249C5">
      <w:pPr>
        <w:rPr>
          <w:b/>
          <w:sz w:val="24"/>
          <w:szCs w:val="24"/>
        </w:rPr>
      </w:pPr>
      <w:r w:rsidRPr="002249C5">
        <w:rPr>
          <w:b/>
          <w:sz w:val="24"/>
          <w:szCs w:val="24"/>
        </w:rPr>
        <w:t>Actions checklist</w:t>
      </w:r>
    </w:p>
    <w:tbl>
      <w:tblPr>
        <w:tblStyle w:val="TableGrid"/>
        <w:tblW w:w="10060" w:type="dxa"/>
        <w:tblLayout w:type="fixed"/>
        <w:tblLook w:val="04A0" w:firstRow="1" w:lastRow="0" w:firstColumn="1" w:lastColumn="0" w:noHBand="0" w:noVBand="1"/>
      </w:tblPr>
      <w:tblGrid>
        <w:gridCol w:w="1129"/>
        <w:gridCol w:w="7088"/>
        <w:gridCol w:w="850"/>
        <w:gridCol w:w="993"/>
      </w:tblGrid>
      <w:tr w:rsidR="002249C5" w:rsidRPr="002249C5" w:rsidTr="00DD19EA">
        <w:tc>
          <w:tcPr>
            <w:tcW w:w="1129" w:type="dxa"/>
          </w:tcPr>
          <w:p w:rsidR="002249C5" w:rsidRPr="004D734E" w:rsidRDefault="002249C5" w:rsidP="002249C5"/>
        </w:tc>
        <w:tc>
          <w:tcPr>
            <w:tcW w:w="7088" w:type="dxa"/>
            <w:vAlign w:val="center"/>
          </w:tcPr>
          <w:p w:rsidR="002249C5" w:rsidRPr="004D734E" w:rsidRDefault="002249C5" w:rsidP="002249C5">
            <w:r w:rsidRPr="008B49BA">
              <w:rPr>
                <w:b/>
              </w:rPr>
              <w:t>Action to be taken</w:t>
            </w:r>
            <w:r w:rsidR="008B49BA">
              <w:t xml:space="preserve"> (sometimes this will be undertaken jointly with a professional from a specialist service)</w:t>
            </w:r>
          </w:p>
        </w:tc>
        <w:tc>
          <w:tcPr>
            <w:tcW w:w="850" w:type="dxa"/>
          </w:tcPr>
          <w:p w:rsidR="002249C5" w:rsidRPr="002249C5" w:rsidRDefault="002249C5" w:rsidP="002249C5">
            <w:pPr>
              <w:rPr>
                <w:sz w:val="20"/>
                <w:szCs w:val="20"/>
              </w:rPr>
            </w:pPr>
            <w:r w:rsidRPr="002249C5">
              <w:rPr>
                <w:sz w:val="20"/>
                <w:szCs w:val="20"/>
              </w:rPr>
              <w:t>Action date</w:t>
            </w:r>
          </w:p>
        </w:tc>
        <w:tc>
          <w:tcPr>
            <w:tcW w:w="993" w:type="dxa"/>
          </w:tcPr>
          <w:p w:rsidR="002249C5" w:rsidRPr="002249C5" w:rsidRDefault="002249C5" w:rsidP="002249C5">
            <w:pPr>
              <w:rPr>
                <w:sz w:val="20"/>
                <w:szCs w:val="20"/>
              </w:rPr>
            </w:pPr>
            <w:r w:rsidRPr="002249C5">
              <w:rPr>
                <w:sz w:val="20"/>
                <w:szCs w:val="20"/>
              </w:rPr>
              <w:t>Date of action</w:t>
            </w:r>
          </w:p>
        </w:tc>
      </w:tr>
      <w:tr w:rsidR="00DD19EA" w:rsidRPr="002249C5" w:rsidTr="004D734E">
        <w:tc>
          <w:tcPr>
            <w:tcW w:w="1129" w:type="dxa"/>
            <w:vMerge w:val="restart"/>
            <w:vAlign w:val="center"/>
          </w:tcPr>
          <w:p w:rsidR="00DD19EA" w:rsidRPr="004D734E" w:rsidRDefault="00DD19EA" w:rsidP="004D734E">
            <w:r w:rsidRPr="004D734E">
              <w:t>8 weeks prior to the AR meeting</w:t>
            </w:r>
          </w:p>
        </w:tc>
        <w:tc>
          <w:tcPr>
            <w:tcW w:w="7088" w:type="dxa"/>
            <w:vAlign w:val="center"/>
          </w:tcPr>
          <w:p w:rsidR="00DD19EA" w:rsidRPr="004D734E" w:rsidRDefault="00DD19EA" w:rsidP="008B49BA">
            <w:r w:rsidRPr="004D734E">
              <w:t>If you have significant concerns about a child please discuss these with your SEN officer at this point.</w:t>
            </w:r>
          </w:p>
        </w:tc>
        <w:tc>
          <w:tcPr>
            <w:tcW w:w="850" w:type="dxa"/>
          </w:tcPr>
          <w:p w:rsidR="00DD19EA" w:rsidRPr="004D734E" w:rsidRDefault="00DD19EA" w:rsidP="002249C5"/>
        </w:tc>
        <w:tc>
          <w:tcPr>
            <w:tcW w:w="993" w:type="dxa"/>
          </w:tcPr>
          <w:p w:rsidR="00DD19EA" w:rsidRPr="004D734E" w:rsidRDefault="00DD19EA" w:rsidP="002249C5"/>
        </w:tc>
      </w:tr>
      <w:tr w:rsidR="00DD19EA" w:rsidRPr="002249C5" w:rsidTr="00DD19EA">
        <w:tc>
          <w:tcPr>
            <w:tcW w:w="1129" w:type="dxa"/>
            <w:vMerge/>
          </w:tcPr>
          <w:p w:rsidR="00DD19EA" w:rsidRPr="004D734E" w:rsidRDefault="00DD19EA" w:rsidP="002249C5"/>
        </w:tc>
        <w:tc>
          <w:tcPr>
            <w:tcW w:w="7088" w:type="dxa"/>
          </w:tcPr>
          <w:p w:rsidR="00DD19EA" w:rsidRPr="004D734E" w:rsidRDefault="007F1025" w:rsidP="002249C5">
            <w:r>
              <w:t>Write to the parents</w:t>
            </w:r>
            <w:r w:rsidR="00DD19EA" w:rsidRPr="004D734E">
              <w:t xml:space="preserve"> inviting them to the meeting.</w:t>
            </w:r>
          </w:p>
          <w:p w:rsidR="00DD19EA" w:rsidRPr="004D734E" w:rsidRDefault="00DD19EA" w:rsidP="002249C5">
            <w:r w:rsidRPr="004D734E">
              <w:t xml:space="preserve">The </w:t>
            </w:r>
            <w:r w:rsidRPr="004D734E">
              <w:rPr>
                <w:b/>
              </w:rPr>
              <w:t>letter</w:t>
            </w:r>
            <w:r w:rsidR="007F1025">
              <w:t xml:space="preserve"> asks parents</w:t>
            </w:r>
            <w:r w:rsidRPr="004D734E">
              <w:t xml:space="preserve"> to name any additional people that they would like to invite to the review and gives inform</w:t>
            </w:r>
            <w:r w:rsidR="00FA5466">
              <w:t xml:space="preserve">ation about getting </w:t>
            </w:r>
            <w:r w:rsidRPr="004D734E">
              <w:t xml:space="preserve">support.  With the letter include the </w:t>
            </w:r>
            <w:r w:rsidRPr="004D734E">
              <w:rPr>
                <w:b/>
              </w:rPr>
              <w:t>form</w:t>
            </w:r>
            <w:r w:rsidRPr="004D734E">
              <w:t xml:space="preserve"> for them to record their views and wishes.  Parents are asked to respond within two weeks.</w:t>
            </w:r>
            <w:r w:rsidR="00FA5466">
              <w:t xml:space="preserve"> </w:t>
            </w:r>
          </w:p>
        </w:tc>
        <w:tc>
          <w:tcPr>
            <w:tcW w:w="850" w:type="dxa"/>
          </w:tcPr>
          <w:p w:rsidR="00DD19EA" w:rsidRPr="004D734E" w:rsidRDefault="00DD19EA" w:rsidP="002249C5"/>
        </w:tc>
        <w:tc>
          <w:tcPr>
            <w:tcW w:w="993" w:type="dxa"/>
          </w:tcPr>
          <w:p w:rsidR="00DD19EA" w:rsidRPr="004D734E" w:rsidRDefault="00DD19EA" w:rsidP="002249C5"/>
        </w:tc>
      </w:tr>
      <w:tr w:rsidR="00277778" w:rsidRPr="002249C5" w:rsidTr="004D734E">
        <w:tc>
          <w:tcPr>
            <w:tcW w:w="1129" w:type="dxa"/>
            <w:vMerge w:val="restart"/>
            <w:vAlign w:val="center"/>
          </w:tcPr>
          <w:p w:rsidR="00277778" w:rsidRPr="004D734E" w:rsidRDefault="00277778" w:rsidP="004D734E">
            <w:r w:rsidRPr="004D734E">
              <w:t>6 weeks prior to the AR meeting</w:t>
            </w:r>
          </w:p>
        </w:tc>
        <w:tc>
          <w:tcPr>
            <w:tcW w:w="7088" w:type="dxa"/>
          </w:tcPr>
          <w:p w:rsidR="00277778" w:rsidRPr="004D734E" w:rsidRDefault="00277778" w:rsidP="002249C5">
            <w:r w:rsidRPr="004D734E">
              <w:t xml:space="preserve">As soon as the meeting is confirmed send your SEN Officer </w:t>
            </w:r>
            <w:r w:rsidRPr="004D734E">
              <w:rPr>
                <w:b/>
              </w:rPr>
              <w:t>notification</w:t>
            </w:r>
            <w:r w:rsidRPr="004D734E">
              <w:t xml:space="preserve"> of the meeting date and time highlighting if and why their attendance is requested.</w:t>
            </w:r>
          </w:p>
        </w:tc>
        <w:tc>
          <w:tcPr>
            <w:tcW w:w="850" w:type="dxa"/>
          </w:tcPr>
          <w:p w:rsidR="00277778" w:rsidRPr="004D734E" w:rsidRDefault="00277778" w:rsidP="002249C5"/>
        </w:tc>
        <w:tc>
          <w:tcPr>
            <w:tcW w:w="993" w:type="dxa"/>
          </w:tcPr>
          <w:p w:rsidR="00277778" w:rsidRPr="004D734E" w:rsidRDefault="00277778" w:rsidP="002249C5"/>
        </w:tc>
      </w:tr>
      <w:tr w:rsidR="00277778" w:rsidRPr="002249C5" w:rsidTr="00DD19EA">
        <w:tc>
          <w:tcPr>
            <w:tcW w:w="1129" w:type="dxa"/>
            <w:vMerge/>
          </w:tcPr>
          <w:p w:rsidR="00277778" w:rsidRPr="004D734E" w:rsidRDefault="00277778" w:rsidP="002249C5"/>
        </w:tc>
        <w:tc>
          <w:tcPr>
            <w:tcW w:w="7088" w:type="dxa"/>
          </w:tcPr>
          <w:p w:rsidR="00277778" w:rsidRPr="004D734E" w:rsidRDefault="00277778" w:rsidP="002249C5">
            <w:r w:rsidRPr="004D734E">
              <w:t>Invite all relevant people to provide updated reports and attend the meeting</w:t>
            </w:r>
            <w:r w:rsidR="001F466A">
              <w:t>.</w:t>
            </w:r>
          </w:p>
        </w:tc>
        <w:tc>
          <w:tcPr>
            <w:tcW w:w="850" w:type="dxa"/>
          </w:tcPr>
          <w:p w:rsidR="00277778" w:rsidRPr="004D734E" w:rsidRDefault="00277778" w:rsidP="002249C5"/>
        </w:tc>
        <w:tc>
          <w:tcPr>
            <w:tcW w:w="993" w:type="dxa"/>
          </w:tcPr>
          <w:p w:rsidR="00277778" w:rsidRPr="004D734E" w:rsidRDefault="00277778" w:rsidP="002249C5"/>
        </w:tc>
      </w:tr>
      <w:tr w:rsidR="00277778" w:rsidRPr="002249C5" w:rsidTr="00DD19EA">
        <w:tc>
          <w:tcPr>
            <w:tcW w:w="1129" w:type="dxa"/>
            <w:vMerge/>
          </w:tcPr>
          <w:p w:rsidR="00277778" w:rsidRPr="004D734E" w:rsidRDefault="00277778" w:rsidP="002249C5"/>
        </w:tc>
        <w:tc>
          <w:tcPr>
            <w:tcW w:w="7088" w:type="dxa"/>
          </w:tcPr>
          <w:p w:rsidR="00277778" w:rsidRPr="004D734E" w:rsidRDefault="00277778" w:rsidP="007F1025">
            <w:r w:rsidRPr="004D734E">
              <w:t>S</w:t>
            </w:r>
            <w:r w:rsidR="007F1025">
              <w:t>upport the child</w:t>
            </w:r>
            <w:r w:rsidRPr="004D734E">
              <w:t xml:space="preserve"> to think about </w:t>
            </w:r>
            <w:r w:rsidR="001113E2" w:rsidRPr="004D734E">
              <w:t>his/her</w:t>
            </w:r>
            <w:r w:rsidR="007F1025">
              <w:t xml:space="preserve"> views </w:t>
            </w:r>
            <w:r w:rsidR="007F1025" w:rsidRPr="004D734E">
              <w:t xml:space="preserve">and </w:t>
            </w:r>
            <w:r w:rsidR="007F1025" w:rsidRPr="00996EEF">
              <w:t>record</w:t>
            </w:r>
            <w:r w:rsidR="007F1025">
              <w:rPr>
                <w:b/>
              </w:rPr>
              <w:t xml:space="preserve"> </w:t>
            </w:r>
            <w:r w:rsidR="007F1025" w:rsidRPr="007F1025">
              <w:t>them</w:t>
            </w:r>
            <w:r w:rsidR="001F466A">
              <w:t>.</w:t>
            </w:r>
            <w:r w:rsidR="00996EEF">
              <w:t xml:space="preserve"> For ideas about finding out and recording a young child’s views click </w:t>
            </w:r>
            <w:hyperlink r:id="rId10" w:history="1">
              <w:r w:rsidR="00996EEF" w:rsidRPr="00996EEF">
                <w:rPr>
                  <w:rStyle w:val="Hyperlink"/>
                </w:rPr>
                <w:t>here</w:t>
              </w:r>
            </w:hyperlink>
            <w:r w:rsidR="00996EEF">
              <w:t xml:space="preserve"> or visit </w:t>
            </w:r>
            <w:hyperlink r:id="rId11" w:history="1">
              <w:r w:rsidR="00996EEF" w:rsidRPr="007A3223">
                <w:rPr>
                  <w:rStyle w:val="Hyperlink"/>
                </w:rPr>
                <w:t>https://www.oxfordshire.gov.uk/cms/content/guidance-and-procedures</w:t>
              </w:r>
            </w:hyperlink>
            <w:r w:rsidR="00996EEF">
              <w:t xml:space="preserve"> </w:t>
            </w:r>
          </w:p>
        </w:tc>
        <w:tc>
          <w:tcPr>
            <w:tcW w:w="850" w:type="dxa"/>
          </w:tcPr>
          <w:p w:rsidR="00277778" w:rsidRPr="004D734E" w:rsidRDefault="00277778" w:rsidP="002249C5"/>
        </w:tc>
        <w:tc>
          <w:tcPr>
            <w:tcW w:w="993" w:type="dxa"/>
          </w:tcPr>
          <w:p w:rsidR="00277778" w:rsidRPr="004D734E" w:rsidRDefault="00277778" w:rsidP="002249C5"/>
        </w:tc>
      </w:tr>
      <w:tr w:rsidR="00FA5466" w:rsidRPr="002249C5" w:rsidTr="00DD19EA">
        <w:tc>
          <w:tcPr>
            <w:tcW w:w="1129" w:type="dxa"/>
            <w:vMerge/>
          </w:tcPr>
          <w:p w:rsidR="00FA5466" w:rsidRPr="004D734E" w:rsidRDefault="00FA5466" w:rsidP="002249C5"/>
        </w:tc>
        <w:tc>
          <w:tcPr>
            <w:tcW w:w="7088" w:type="dxa"/>
          </w:tcPr>
          <w:p w:rsidR="00FA5466" w:rsidRPr="004D734E" w:rsidRDefault="00FA5466" w:rsidP="002249C5">
            <w:r>
              <w:t>Check parents know that they can ask for support from SENDIASS</w:t>
            </w:r>
          </w:p>
        </w:tc>
        <w:tc>
          <w:tcPr>
            <w:tcW w:w="850" w:type="dxa"/>
          </w:tcPr>
          <w:p w:rsidR="00FA5466" w:rsidRPr="004D734E" w:rsidRDefault="00FA5466" w:rsidP="002249C5"/>
        </w:tc>
        <w:tc>
          <w:tcPr>
            <w:tcW w:w="993" w:type="dxa"/>
          </w:tcPr>
          <w:p w:rsidR="00FA5466" w:rsidRPr="004D734E" w:rsidRDefault="00FA5466" w:rsidP="002249C5"/>
        </w:tc>
      </w:tr>
      <w:tr w:rsidR="00277778" w:rsidRPr="002249C5" w:rsidTr="00DD19EA">
        <w:tc>
          <w:tcPr>
            <w:tcW w:w="1129" w:type="dxa"/>
            <w:vMerge/>
          </w:tcPr>
          <w:p w:rsidR="00277778" w:rsidRPr="004D734E" w:rsidRDefault="00277778" w:rsidP="002249C5"/>
        </w:tc>
        <w:tc>
          <w:tcPr>
            <w:tcW w:w="7088" w:type="dxa"/>
          </w:tcPr>
          <w:p w:rsidR="00277778" w:rsidRPr="004D734E" w:rsidRDefault="00277778" w:rsidP="002249C5">
            <w:r w:rsidRPr="004D734E">
              <w:t>Prepare for the best participation at the meeting: allow sufficient time, choose a space where people have enough space to sit and write comfortably and see and hear each other.</w:t>
            </w:r>
          </w:p>
        </w:tc>
        <w:tc>
          <w:tcPr>
            <w:tcW w:w="850" w:type="dxa"/>
          </w:tcPr>
          <w:p w:rsidR="00277778" w:rsidRPr="004D734E" w:rsidRDefault="00277778" w:rsidP="002249C5"/>
        </w:tc>
        <w:tc>
          <w:tcPr>
            <w:tcW w:w="993" w:type="dxa"/>
          </w:tcPr>
          <w:p w:rsidR="00277778" w:rsidRPr="004D734E" w:rsidRDefault="00277778" w:rsidP="002249C5"/>
        </w:tc>
      </w:tr>
      <w:tr w:rsidR="00231BA2" w:rsidRPr="002249C5" w:rsidTr="00DD19EA">
        <w:tc>
          <w:tcPr>
            <w:tcW w:w="1129" w:type="dxa"/>
          </w:tcPr>
          <w:p w:rsidR="00231BA2" w:rsidRPr="004D734E" w:rsidRDefault="00231BA2" w:rsidP="004D734E">
            <w:r w:rsidRPr="004D734E">
              <w:t xml:space="preserve">4 weeks prior </w:t>
            </w:r>
          </w:p>
        </w:tc>
        <w:tc>
          <w:tcPr>
            <w:tcW w:w="7088" w:type="dxa"/>
          </w:tcPr>
          <w:p w:rsidR="00231BA2" w:rsidRPr="004D734E" w:rsidRDefault="00231BA2" w:rsidP="002249C5">
            <w:r w:rsidRPr="004D734E">
              <w:t xml:space="preserve">Prepare the </w:t>
            </w:r>
            <w:r w:rsidR="007F1025">
              <w:rPr>
                <w:b/>
              </w:rPr>
              <w:t>setting</w:t>
            </w:r>
            <w:r w:rsidRPr="004D734E">
              <w:rPr>
                <w:b/>
              </w:rPr>
              <w:t xml:space="preserve"> report</w:t>
            </w:r>
            <w:r w:rsidR="001F466A">
              <w:t xml:space="preserve"> for the annual review.</w:t>
            </w:r>
            <w:r w:rsidRPr="004D734E">
              <w:t xml:space="preserve"> </w:t>
            </w:r>
            <w:r w:rsidR="007F1025">
              <w:t>This may be a joint report with a professional from a support service.</w:t>
            </w:r>
          </w:p>
        </w:tc>
        <w:tc>
          <w:tcPr>
            <w:tcW w:w="850" w:type="dxa"/>
          </w:tcPr>
          <w:p w:rsidR="00231BA2" w:rsidRPr="004D734E" w:rsidRDefault="00231BA2" w:rsidP="002249C5"/>
        </w:tc>
        <w:tc>
          <w:tcPr>
            <w:tcW w:w="993" w:type="dxa"/>
          </w:tcPr>
          <w:p w:rsidR="00231BA2" w:rsidRPr="004D734E" w:rsidRDefault="00231BA2" w:rsidP="002249C5"/>
        </w:tc>
      </w:tr>
      <w:tr w:rsidR="001113E2" w:rsidRPr="002249C5" w:rsidTr="00DD19EA">
        <w:tc>
          <w:tcPr>
            <w:tcW w:w="1129" w:type="dxa"/>
            <w:vMerge w:val="restart"/>
            <w:vAlign w:val="center"/>
          </w:tcPr>
          <w:p w:rsidR="001113E2" w:rsidRPr="004D734E" w:rsidRDefault="001113E2" w:rsidP="00DD19EA">
            <w:r w:rsidRPr="004D734E">
              <w:t>3 weeks prior to the AR meeting</w:t>
            </w:r>
          </w:p>
        </w:tc>
        <w:tc>
          <w:tcPr>
            <w:tcW w:w="7088" w:type="dxa"/>
            <w:shd w:val="clear" w:color="auto" w:fill="D9D9D9" w:themeFill="background1" w:themeFillShade="D9"/>
          </w:tcPr>
          <w:p w:rsidR="001113E2" w:rsidRPr="004D734E" w:rsidRDefault="007F1025" w:rsidP="002249C5">
            <w:r>
              <w:t>The parent</w:t>
            </w:r>
            <w:r w:rsidR="001113E2" w:rsidRPr="004D734E">
              <w:t xml:space="preserve"> return</w:t>
            </w:r>
            <w:r>
              <w:t>s</w:t>
            </w:r>
            <w:r w:rsidR="001113E2" w:rsidRPr="004D734E">
              <w:t xml:space="preserve"> the record of their views</w:t>
            </w:r>
          </w:p>
        </w:tc>
        <w:tc>
          <w:tcPr>
            <w:tcW w:w="850" w:type="dxa"/>
          </w:tcPr>
          <w:p w:rsidR="001113E2" w:rsidRPr="004D734E" w:rsidRDefault="001113E2" w:rsidP="002249C5"/>
        </w:tc>
        <w:tc>
          <w:tcPr>
            <w:tcW w:w="993" w:type="dxa"/>
          </w:tcPr>
          <w:p w:rsidR="001113E2" w:rsidRPr="004D734E" w:rsidRDefault="001113E2" w:rsidP="002249C5"/>
        </w:tc>
      </w:tr>
      <w:tr w:rsidR="001113E2" w:rsidRPr="002249C5" w:rsidTr="00DD19EA">
        <w:tc>
          <w:tcPr>
            <w:tcW w:w="1129" w:type="dxa"/>
            <w:vMerge/>
          </w:tcPr>
          <w:p w:rsidR="001113E2" w:rsidRPr="004D734E" w:rsidRDefault="001113E2" w:rsidP="002249C5"/>
        </w:tc>
        <w:tc>
          <w:tcPr>
            <w:tcW w:w="7088" w:type="dxa"/>
            <w:shd w:val="clear" w:color="auto" w:fill="D9D9D9" w:themeFill="background1" w:themeFillShade="D9"/>
          </w:tcPr>
          <w:p w:rsidR="001113E2" w:rsidRPr="004D734E" w:rsidRDefault="001113E2" w:rsidP="002249C5">
            <w:r w:rsidRPr="004D734E">
              <w:t>Practitioners return updated reports and confirm whether attending</w:t>
            </w:r>
          </w:p>
        </w:tc>
        <w:tc>
          <w:tcPr>
            <w:tcW w:w="850" w:type="dxa"/>
          </w:tcPr>
          <w:p w:rsidR="001113E2" w:rsidRPr="004D734E" w:rsidRDefault="001113E2" w:rsidP="002249C5"/>
        </w:tc>
        <w:tc>
          <w:tcPr>
            <w:tcW w:w="993" w:type="dxa"/>
          </w:tcPr>
          <w:p w:rsidR="001113E2" w:rsidRPr="004D734E" w:rsidRDefault="001113E2" w:rsidP="002249C5"/>
        </w:tc>
      </w:tr>
      <w:tr w:rsidR="001113E2" w:rsidRPr="002249C5" w:rsidTr="00DD19EA">
        <w:tc>
          <w:tcPr>
            <w:tcW w:w="1129" w:type="dxa"/>
            <w:vMerge/>
          </w:tcPr>
          <w:p w:rsidR="001113E2" w:rsidRPr="004D734E" w:rsidRDefault="001113E2" w:rsidP="002249C5"/>
        </w:tc>
        <w:tc>
          <w:tcPr>
            <w:tcW w:w="7088" w:type="dxa"/>
          </w:tcPr>
          <w:p w:rsidR="001113E2" w:rsidRPr="004D734E" w:rsidRDefault="001113E2" w:rsidP="002249C5">
            <w:r w:rsidRPr="004D734E">
              <w:t xml:space="preserve">Collate updated reports, the </w:t>
            </w:r>
            <w:r w:rsidR="007F1025">
              <w:t>parent and child</w:t>
            </w:r>
            <w:r w:rsidRPr="004D734E">
              <w:t>’s views and send to all those attending the meeting</w:t>
            </w:r>
          </w:p>
        </w:tc>
        <w:tc>
          <w:tcPr>
            <w:tcW w:w="850" w:type="dxa"/>
          </w:tcPr>
          <w:p w:rsidR="001113E2" w:rsidRPr="004D734E" w:rsidRDefault="001113E2" w:rsidP="002249C5"/>
        </w:tc>
        <w:tc>
          <w:tcPr>
            <w:tcW w:w="993" w:type="dxa"/>
          </w:tcPr>
          <w:p w:rsidR="001113E2" w:rsidRPr="004D734E" w:rsidRDefault="001113E2" w:rsidP="002249C5"/>
        </w:tc>
      </w:tr>
      <w:tr w:rsidR="0072715F" w:rsidRPr="002249C5" w:rsidTr="004D734E">
        <w:tc>
          <w:tcPr>
            <w:tcW w:w="1129" w:type="dxa"/>
            <w:vMerge w:val="restart"/>
            <w:vAlign w:val="center"/>
          </w:tcPr>
          <w:p w:rsidR="0072715F" w:rsidRPr="004D734E" w:rsidRDefault="0072715F" w:rsidP="004D734E">
            <w:r w:rsidRPr="004D734E">
              <w:t>1 week prior to the AR meeting</w:t>
            </w:r>
          </w:p>
        </w:tc>
        <w:tc>
          <w:tcPr>
            <w:tcW w:w="7088" w:type="dxa"/>
          </w:tcPr>
          <w:p w:rsidR="0072715F" w:rsidRPr="004D734E" w:rsidRDefault="0072715F" w:rsidP="007F1025">
            <w:r w:rsidRPr="004D734E">
              <w:t>Ensur</w:t>
            </w:r>
            <w:r>
              <w:t>e that the family knows that it is their</w:t>
            </w:r>
            <w:r w:rsidRPr="004D734E">
              <w:t xml:space="preserve"> meeting. Check </w:t>
            </w:r>
            <w:r>
              <w:t xml:space="preserve">how they wish to contribute. </w:t>
            </w:r>
            <w:r w:rsidRPr="004D734E">
              <w:t>Check the support the family wants</w:t>
            </w:r>
            <w:r>
              <w:t>.</w:t>
            </w:r>
          </w:p>
        </w:tc>
        <w:tc>
          <w:tcPr>
            <w:tcW w:w="850" w:type="dxa"/>
          </w:tcPr>
          <w:p w:rsidR="0072715F" w:rsidRPr="004D734E" w:rsidRDefault="0072715F" w:rsidP="002249C5"/>
        </w:tc>
        <w:tc>
          <w:tcPr>
            <w:tcW w:w="993" w:type="dxa"/>
          </w:tcPr>
          <w:p w:rsidR="0072715F" w:rsidRPr="004D734E" w:rsidRDefault="0072715F" w:rsidP="002249C5"/>
        </w:tc>
      </w:tr>
      <w:tr w:rsidR="0072715F" w:rsidRPr="002249C5" w:rsidTr="00DD19EA">
        <w:tc>
          <w:tcPr>
            <w:tcW w:w="1129" w:type="dxa"/>
            <w:vMerge/>
          </w:tcPr>
          <w:p w:rsidR="0072715F" w:rsidRPr="004D734E" w:rsidRDefault="0072715F" w:rsidP="002249C5"/>
        </w:tc>
        <w:tc>
          <w:tcPr>
            <w:tcW w:w="7088" w:type="dxa"/>
          </w:tcPr>
          <w:p w:rsidR="0072715F" w:rsidRPr="004D734E" w:rsidRDefault="0072715F" w:rsidP="002249C5">
            <w:r w:rsidRPr="004D734E">
              <w:t>Agree chairing and recording roles</w:t>
            </w:r>
            <w:r>
              <w:t>.</w:t>
            </w:r>
          </w:p>
        </w:tc>
        <w:tc>
          <w:tcPr>
            <w:tcW w:w="850" w:type="dxa"/>
          </w:tcPr>
          <w:p w:rsidR="0072715F" w:rsidRPr="004D734E" w:rsidRDefault="0072715F" w:rsidP="002249C5"/>
        </w:tc>
        <w:tc>
          <w:tcPr>
            <w:tcW w:w="993" w:type="dxa"/>
          </w:tcPr>
          <w:p w:rsidR="0072715F" w:rsidRPr="004D734E" w:rsidRDefault="0072715F" w:rsidP="002249C5"/>
        </w:tc>
      </w:tr>
      <w:tr w:rsidR="0072715F" w:rsidRPr="002249C5" w:rsidTr="00DD19EA">
        <w:tc>
          <w:tcPr>
            <w:tcW w:w="1129" w:type="dxa"/>
            <w:vMerge/>
          </w:tcPr>
          <w:p w:rsidR="0072715F" w:rsidRPr="004D734E" w:rsidRDefault="0072715F" w:rsidP="002249C5"/>
        </w:tc>
        <w:tc>
          <w:tcPr>
            <w:tcW w:w="7088" w:type="dxa"/>
          </w:tcPr>
          <w:p w:rsidR="0072715F" w:rsidRPr="004D734E" w:rsidRDefault="0072715F" w:rsidP="002249C5">
            <w:r w:rsidRPr="004D734E">
              <w:t>Prepare what to say and take to the meeting. Be clear what is important for the ch</w:t>
            </w:r>
            <w:r>
              <w:t>ild.</w:t>
            </w:r>
          </w:p>
        </w:tc>
        <w:tc>
          <w:tcPr>
            <w:tcW w:w="850" w:type="dxa"/>
          </w:tcPr>
          <w:p w:rsidR="0072715F" w:rsidRPr="004D734E" w:rsidRDefault="0072715F" w:rsidP="002249C5"/>
        </w:tc>
        <w:tc>
          <w:tcPr>
            <w:tcW w:w="993" w:type="dxa"/>
          </w:tcPr>
          <w:p w:rsidR="0072715F" w:rsidRPr="004D734E" w:rsidRDefault="0072715F" w:rsidP="002249C5"/>
        </w:tc>
      </w:tr>
      <w:tr w:rsidR="0072715F" w:rsidRPr="002249C5" w:rsidTr="00DD19EA">
        <w:tc>
          <w:tcPr>
            <w:tcW w:w="1129" w:type="dxa"/>
            <w:vMerge/>
          </w:tcPr>
          <w:p w:rsidR="0072715F" w:rsidRPr="004D734E" w:rsidRDefault="0072715F" w:rsidP="002249C5"/>
        </w:tc>
        <w:tc>
          <w:tcPr>
            <w:tcW w:w="7088" w:type="dxa"/>
          </w:tcPr>
          <w:p w:rsidR="0072715F" w:rsidRPr="004D734E" w:rsidRDefault="0072715F" w:rsidP="002249C5">
            <w:r>
              <w:t xml:space="preserve">Print off the </w:t>
            </w:r>
            <w:r w:rsidRPr="0072715F">
              <w:rPr>
                <w:b/>
              </w:rPr>
              <w:t>Parent evaluation form</w:t>
            </w:r>
            <w:r>
              <w:t xml:space="preserve"> ready to give out at the meeting.</w:t>
            </w:r>
          </w:p>
        </w:tc>
        <w:tc>
          <w:tcPr>
            <w:tcW w:w="850" w:type="dxa"/>
          </w:tcPr>
          <w:p w:rsidR="0072715F" w:rsidRPr="004D734E" w:rsidRDefault="0072715F" w:rsidP="002249C5"/>
        </w:tc>
        <w:tc>
          <w:tcPr>
            <w:tcW w:w="993" w:type="dxa"/>
          </w:tcPr>
          <w:p w:rsidR="0072715F" w:rsidRPr="004D734E" w:rsidRDefault="0072715F" w:rsidP="002249C5"/>
        </w:tc>
      </w:tr>
      <w:tr w:rsidR="005125DE" w:rsidRPr="002249C5" w:rsidTr="00C90B99">
        <w:tc>
          <w:tcPr>
            <w:tcW w:w="10060" w:type="dxa"/>
            <w:gridSpan w:val="4"/>
          </w:tcPr>
          <w:p w:rsidR="005125DE" w:rsidRPr="004D734E" w:rsidRDefault="005125DE" w:rsidP="002249C5">
            <w:r w:rsidRPr="004D734E">
              <w:t>See the AR meeting agenda attached for how to structure the meeting</w:t>
            </w:r>
          </w:p>
        </w:tc>
      </w:tr>
      <w:tr w:rsidR="002249C5" w:rsidRPr="002249C5" w:rsidTr="00DD19EA">
        <w:tc>
          <w:tcPr>
            <w:tcW w:w="1129" w:type="dxa"/>
          </w:tcPr>
          <w:p w:rsidR="002249C5" w:rsidRPr="004D734E" w:rsidRDefault="005125DE" w:rsidP="002249C5">
            <w:r w:rsidRPr="004D734E">
              <w:t>Within 2 weeks of the meeting</w:t>
            </w:r>
          </w:p>
        </w:tc>
        <w:tc>
          <w:tcPr>
            <w:tcW w:w="7088" w:type="dxa"/>
          </w:tcPr>
          <w:p w:rsidR="002249C5" w:rsidRPr="004D734E" w:rsidRDefault="005125DE" w:rsidP="002249C5">
            <w:r w:rsidRPr="004D734E">
              <w:t xml:space="preserve">Send the </w:t>
            </w:r>
            <w:r w:rsidRPr="004D734E">
              <w:rPr>
                <w:b/>
              </w:rPr>
              <w:t>completed record of the meeting</w:t>
            </w:r>
            <w:r w:rsidRPr="004D734E">
              <w:t xml:space="preserve"> to your SEN officer along with </w:t>
            </w:r>
            <w:r w:rsidR="002F0496" w:rsidRPr="004D734E">
              <w:t>an annotated copy of the EHCP (or statement) if there are any changes proposed</w:t>
            </w:r>
            <w:r w:rsidR="00DD19EA" w:rsidRPr="004D734E">
              <w:t xml:space="preserve"> and the other paperwork listed on the meeting record form.</w:t>
            </w:r>
          </w:p>
        </w:tc>
        <w:tc>
          <w:tcPr>
            <w:tcW w:w="850" w:type="dxa"/>
          </w:tcPr>
          <w:p w:rsidR="002249C5" w:rsidRPr="004D734E" w:rsidRDefault="002249C5" w:rsidP="002249C5"/>
        </w:tc>
        <w:tc>
          <w:tcPr>
            <w:tcW w:w="993" w:type="dxa"/>
          </w:tcPr>
          <w:p w:rsidR="002249C5" w:rsidRPr="004D734E" w:rsidRDefault="002249C5" w:rsidP="002249C5"/>
        </w:tc>
      </w:tr>
      <w:tr w:rsidR="002249C5" w:rsidRPr="002249C5" w:rsidTr="00DD19EA">
        <w:tc>
          <w:tcPr>
            <w:tcW w:w="1129" w:type="dxa"/>
          </w:tcPr>
          <w:p w:rsidR="002249C5" w:rsidRPr="004D734E" w:rsidRDefault="00FA5466" w:rsidP="00FA5466">
            <w:r>
              <w:t xml:space="preserve">Within 4 weeks of </w:t>
            </w:r>
            <w:r w:rsidR="002F0496" w:rsidRPr="004D734E">
              <w:t>meeting</w:t>
            </w:r>
          </w:p>
        </w:tc>
        <w:tc>
          <w:tcPr>
            <w:tcW w:w="7088" w:type="dxa"/>
            <w:shd w:val="clear" w:color="auto" w:fill="D9D9D9" w:themeFill="background1" w:themeFillShade="D9"/>
          </w:tcPr>
          <w:p w:rsidR="002249C5" w:rsidRPr="004D734E" w:rsidRDefault="002F0496" w:rsidP="007F1025">
            <w:r w:rsidRPr="004D734E">
              <w:t xml:space="preserve">Your SEN Officer will inform you and the child’s parents </w:t>
            </w:r>
            <w:r w:rsidR="007F1025">
              <w:t xml:space="preserve">whether the local authority </w:t>
            </w:r>
            <w:r w:rsidRPr="004D734E">
              <w:t>proposes to keep the plan (or statement) as it is, amend it or cease to maintain it.</w:t>
            </w:r>
          </w:p>
        </w:tc>
        <w:tc>
          <w:tcPr>
            <w:tcW w:w="850" w:type="dxa"/>
            <w:shd w:val="clear" w:color="auto" w:fill="auto"/>
          </w:tcPr>
          <w:p w:rsidR="002249C5" w:rsidRPr="004D734E" w:rsidRDefault="002249C5" w:rsidP="002249C5"/>
        </w:tc>
        <w:tc>
          <w:tcPr>
            <w:tcW w:w="993" w:type="dxa"/>
            <w:shd w:val="clear" w:color="auto" w:fill="auto"/>
          </w:tcPr>
          <w:p w:rsidR="002249C5" w:rsidRPr="004D734E" w:rsidRDefault="002249C5" w:rsidP="002249C5"/>
        </w:tc>
      </w:tr>
      <w:tr w:rsidR="004D734E" w:rsidRPr="002249C5" w:rsidTr="004D734E">
        <w:tc>
          <w:tcPr>
            <w:tcW w:w="1129" w:type="dxa"/>
            <w:vMerge w:val="restart"/>
            <w:vAlign w:val="center"/>
          </w:tcPr>
          <w:p w:rsidR="004D734E" w:rsidRPr="004D734E" w:rsidRDefault="004D734E" w:rsidP="004D734E">
            <w:r w:rsidRPr="004D734E">
              <w:t>Within 8 weeks of the notice to amend</w:t>
            </w:r>
          </w:p>
        </w:tc>
        <w:tc>
          <w:tcPr>
            <w:tcW w:w="7088" w:type="dxa"/>
            <w:shd w:val="clear" w:color="auto" w:fill="D9D9D9" w:themeFill="background1" w:themeFillShade="D9"/>
          </w:tcPr>
          <w:p w:rsidR="004D734E" w:rsidRPr="004D734E" w:rsidRDefault="004D734E" w:rsidP="007F1025">
            <w:r w:rsidRPr="004D734E">
              <w:t>Where we propose to amend the plan the SEN team will send a copy of the original plan plus the proposed amendments to the parents</w:t>
            </w:r>
            <w:r w:rsidR="00D26F17">
              <w:t>.  Parents</w:t>
            </w:r>
            <w:r w:rsidRPr="004D734E">
              <w:t xml:space="preserve"> may request a meeting to discuss the changes. They then have 15 days to comment.</w:t>
            </w:r>
          </w:p>
        </w:tc>
        <w:tc>
          <w:tcPr>
            <w:tcW w:w="850" w:type="dxa"/>
            <w:shd w:val="clear" w:color="auto" w:fill="auto"/>
          </w:tcPr>
          <w:p w:rsidR="004D734E" w:rsidRPr="004D734E" w:rsidRDefault="004D734E" w:rsidP="002249C5"/>
        </w:tc>
        <w:tc>
          <w:tcPr>
            <w:tcW w:w="993" w:type="dxa"/>
            <w:shd w:val="clear" w:color="auto" w:fill="auto"/>
          </w:tcPr>
          <w:p w:rsidR="004D734E" w:rsidRPr="004D734E" w:rsidRDefault="004D734E" w:rsidP="002249C5"/>
        </w:tc>
      </w:tr>
      <w:tr w:rsidR="004D734E" w:rsidRPr="002249C5" w:rsidTr="00DD19EA">
        <w:tc>
          <w:tcPr>
            <w:tcW w:w="1129" w:type="dxa"/>
            <w:vMerge/>
          </w:tcPr>
          <w:p w:rsidR="004D734E" w:rsidRPr="004D734E" w:rsidRDefault="004D734E" w:rsidP="002249C5"/>
        </w:tc>
        <w:tc>
          <w:tcPr>
            <w:tcW w:w="7088" w:type="dxa"/>
            <w:shd w:val="clear" w:color="auto" w:fill="D9D9D9" w:themeFill="background1" w:themeFillShade="D9"/>
          </w:tcPr>
          <w:p w:rsidR="004D734E" w:rsidRPr="004D734E" w:rsidRDefault="004D734E" w:rsidP="007F1025">
            <w:r w:rsidRPr="004D734E">
              <w:t>Following comments from parents the SEN Officer will decide whether to continue to make amendments and then issue an amended plan, or notify the parents why amendments are not being made.</w:t>
            </w:r>
          </w:p>
        </w:tc>
        <w:tc>
          <w:tcPr>
            <w:tcW w:w="850" w:type="dxa"/>
            <w:shd w:val="clear" w:color="auto" w:fill="auto"/>
          </w:tcPr>
          <w:p w:rsidR="004D734E" w:rsidRPr="004D734E" w:rsidRDefault="004D734E" w:rsidP="002249C5"/>
        </w:tc>
        <w:tc>
          <w:tcPr>
            <w:tcW w:w="993" w:type="dxa"/>
            <w:shd w:val="clear" w:color="auto" w:fill="auto"/>
          </w:tcPr>
          <w:p w:rsidR="004D734E" w:rsidRPr="004D734E" w:rsidRDefault="004D734E" w:rsidP="002249C5"/>
        </w:tc>
      </w:tr>
    </w:tbl>
    <w:p w:rsidR="002F0496" w:rsidRDefault="002F0496" w:rsidP="00C94C3C">
      <w:pPr>
        <w:rPr>
          <w:sz w:val="24"/>
          <w:szCs w:val="24"/>
        </w:rPr>
      </w:pPr>
      <w:r>
        <w:rPr>
          <w:sz w:val="24"/>
          <w:szCs w:val="24"/>
        </w:rPr>
        <w:br w:type="page"/>
      </w:r>
    </w:p>
    <w:p w:rsidR="00C33042" w:rsidRDefault="00C33042" w:rsidP="002F0496">
      <w:pPr>
        <w:rPr>
          <w:b/>
          <w:sz w:val="24"/>
          <w:szCs w:val="24"/>
        </w:rPr>
      </w:pPr>
    </w:p>
    <w:p w:rsidR="00C33042" w:rsidRDefault="00C33042" w:rsidP="002F0496">
      <w:pPr>
        <w:rPr>
          <w:b/>
          <w:sz w:val="24"/>
          <w:szCs w:val="24"/>
        </w:rPr>
      </w:pPr>
      <w:bookmarkStart w:id="0" w:name="_GoBack"/>
      <w:bookmarkEnd w:id="0"/>
    </w:p>
    <w:p w:rsidR="002F0496" w:rsidRDefault="002F0496" w:rsidP="002F0496">
      <w:pPr>
        <w:rPr>
          <w:b/>
          <w:sz w:val="24"/>
          <w:szCs w:val="24"/>
        </w:rPr>
      </w:pPr>
      <w:r w:rsidRPr="006A1C3F">
        <w:rPr>
          <w:b/>
          <w:sz w:val="24"/>
          <w:szCs w:val="24"/>
        </w:rPr>
        <w:t>Model agenda for a</w:t>
      </w:r>
      <w:r w:rsidR="00C33042">
        <w:rPr>
          <w:b/>
          <w:sz w:val="24"/>
          <w:szCs w:val="24"/>
        </w:rPr>
        <w:t>n Annual</w:t>
      </w:r>
      <w:r w:rsidRPr="006A1C3F">
        <w:rPr>
          <w:b/>
          <w:sz w:val="24"/>
          <w:szCs w:val="24"/>
        </w:rPr>
        <w:t xml:space="preserve"> </w:t>
      </w:r>
      <w:r>
        <w:rPr>
          <w:b/>
          <w:sz w:val="24"/>
          <w:szCs w:val="24"/>
        </w:rPr>
        <w:t>R</w:t>
      </w:r>
      <w:r w:rsidRPr="006A1C3F">
        <w:rPr>
          <w:b/>
          <w:sz w:val="24"/>
          <w:szCs w:val="24"/>
        </w:rPr>
        <w:t>eview meeting</w:t>
      </w:r>
    </w:p>
    <w:p w:rsidR="0077624B" w:rsidRDefault="0077624B" w:rsidP="002F0496">
      <w:pPr>
        <w:rPr>
          <w:b/>
          <w:sz w:val="24"/>
          <w:szCs w:val="24"/>
        </w:rPr>
      </w:pPr>
    </w:p>
    <w:p w:rsidR="00B9711C" w:rsidRPr="0077624B" w:rsidRDefault="0077624B" w:rsidP="002F0496">
      <w:pPr>
        <w:rPr>
          <w:sz w:val="24"/>
          <w:szCs w:val="24"/>
        </w:rPr>
      </w:pPr>
      <w:r>
        <w:rPr>
          <w:sz w:val="24"/>
          <w:szCs w:val="24"/>
        </w:rPr>
        <w:t>Please remember to check whether there are any safeguarding concerns at an appropriate point in the meeting</w:t>
      </w:r>
    </w:p>
    <w:tbl>
      <w:tblPr>
        <w:tblStyle w:val="TableGrid"/>
        <w:tblW w:w="0" w:type="auto"/>
        <w:tblLook w:val="04A0" w:firstRow="1" w:lastRow="0" w:firstColumn="1" w:lastColumn="0" w:noHBand="0" w:noVBand="1"/>
      </w:tblPr>
      <w:tblGrid>
        <w:gridCol w:w="421"/>
        <w:gridCol w:w="6662"/>
        <w:gridCol w:w="1701"/>
        <w:gridCol w:w="1184"/>
      </w:tblGrid>
      <w:tr w:rsidR="00B9711C" w:rsidRPr="00B9711C" w:rsidTr="00E11C20">
        <w:tc>
          <w:tcPr>
            <w:tcW w:w="421" w:type="dxa"/>
          </w:tcPr>
          <w:p w:rsidR="00B9711C" w:rsidRPr="00B9711C" w:rsidRDefault="00B9711C" w:rsidP="002F0496">
            <w:pPr>
              <w:rPr>
                <w:sz w:val="24"/>
                <w:szCs w:val="24"/>
              </w:rPr>
            </w:pPr>
            <w:r w:rsidRPr="00B9711C">
              <w:rPr>
                <w:sz w:val="24"/>
                <w:szCs w:val="24"/>
              </w:rPr>
              <w:t>1</w:t>
            </w:r>
          </w:p>
        </w:tc>
        <w:tc>
          <w:tcPr>
            <w:tcW w:w="6662" w:type="dxa"/>
          </w:tcPr>
          <w:p w:rsidR="00B9711C" w:rsidRPr="009B3FF9" w:rsidRDefault="00B9711C" w:rsidP="002F0496">
            <w:pPr>
              <w:rPr>
                <w:b/>
                <w:sz w:val="24"/>
                <w:szCs w:val="24"/>
              </w:rPr>
            </w:pPr>
            <w:r w:rsidRPr="009B3FF9">
              <w:rPr>
                <w:b/>
                <w:sz w:val="24"/>
                <w:szCs w:val="24"/>
              </w:rPr>
              <w:t>Welcome, introductions and purpose</w:t>
            </w:r>
          </w:p>
          <w:p w:rsidR="00B9711C" w:rsidRDefault="006A78D1" w:rsidP="00B9711C">
            <w:pPr>
              <w:pStyle w:val="ListParagraph"/>
              <w:numPr>
                <w:ilvl w:val="0"/>
                <w:numId w:val="8"/>
              </w:numPr>
              <w:rPr>
                <w:sz w:val="24"/>
                <w:szCs w:val="24"/>
              </w:rPr>
            </w:pPr>
            <w:r>
              <w:rPr>
                <w:sz w:val="24"/>
                <w:szCs w:val="24"/>
              </w:rPr>
              <w:t>Record attendees/non-</w:t>
            </w:r>
            <w:r w:rsidR="00B9711C">
              <w:rPr>
                <w:sz w:val="24"/>
                <w:szCs w:val="24"/>
              </w:rPr>
              <w:t>attendance</w:t>
            </w:r>
            <w:r>
              <w:rPr>
                <w:sz w:val="24"/>
                <w:szCs w:val="24"/>
              </w:rPr>
              <w:t xml:space="preserve"> (on Annex A: People who have offered to help) and if there are any different people involved in supporting the plan</w:t>
            </w:r>
          </w:p>
          <w:p w:rsidR="00B9711C" w:rsidRPr="00B9711C" w:rsidRDefault="00B9711C" w:rsidP="00B9711C">
            <w:pPr>
              <w:pStyle w:val="ListParagraph"/>
              <w:numPr>
                <w:ilvl w:val="0"/>
                <w:numId w:val="8"/>
              </w:numPr>
              <w:rPr>
                <w:sz w:val="24"/>
                <w:szCs w:val="24"/>
              </w:rPr>
            </w:pPr>
            <w:r>
              <w:rPr>
                <w:sz w:val="24"/>
                <w:szCs w:val="24"/>
              </w:rPr>
              <w:t>Ensure administrative details are correct and record any change of circumstances</w:t>
            </w:r>
            <w:r w:rsidR="006A78D1">
              <w:rPr>
                <w:sz w:val="24"/>
                <w:szCs w:val="24"/>
              </w:rPr>
              <w:t xml:space="preserve"> </w:t>
            </w:r>
          </w:p>
        </w:tc>
        <w:tc>
          <w:tcPr>
            <w:tcW w:w="1701" w:type="dxa"/>
            <w:vAlign w:val="center"/>
          </w:tcPr>
          <w:p w:rsidR="00B9711C" w:rsidRPr="00B9711C" w:rsidRDefault="00B9711C" w:rsidP="00E11C20">
            <w:pPr>
              <w:jc w:val="center"/>
              <w:rPr>
                <w:sz w:val="24"/>
                <w:szCs w:val="24"/>
              </w:rPr>
            </w:pPr>
            <w:r>
              <w:rPr>
                <w:sz w:val="24"/>
                <w:szCs w:val="24"/>
              </w:rPr>
              <w:t>Chair</w:t>
            </w:r>
          </w:p>
        </w:tc>
        <w:tc>
          <w:tcPr>
            <w:tcW w:w="1184" w:type="dxa"/>
            <w:vAlign w:val="center"/>
          </w:tcPr>
          <w:p w:rsidR="00B9711C" w:rsidRPr="00B9711C" w:rsidRDefault="00B9711C" w:rsidP="00B9711C">
            <w:pPr>
              <w:jc w:val="center"/>
              <w:rPr>
                <w:sz w:val="24"/>
                <w:szCs w:val="24"/>
              </w:rPr>
            </w:pPr>
            <w:r>
              <w:rPr>
                <w:sz w:val="24"/>
                <w:szCs w:val="24"/>
              </w:rPr>
              <w:t>5 mins</w:t>
            </w:r>
          </w:p>
        </w:tc>
      </w:tr>
      <w:tr w:rsidR="00B9711C" w:rsidRPr="00B9711C" w:rsidTr="00E11C20">
        <w:tc>
          <w:tcPr>
            <w:tcW w:w="421" w:type="dxa"/>
          </w:tcPr>
          <w:p w:rsidR="00B9711C" w:rsidRPr="00B9711C" w:rsidRDefault="00B9711C" w:rsidP="002F0496">
            <w:pPr>
              <w:rPr>
                <w:sz w:val="24"/>
                <w:szCs w:val="24"/>
              </w:rPr>
            </w:pPr>
            <w:r>
              <w:rPr>
                <w:sz w:val="24"/>
                <w:szCs w:val="24"/>
              </w:rPr>
              <w:t>2</w:t>
            </w:r>
          </w:p>
        </w:tc>
        <w:tc>
          <w:tcPr>
            <w:tcW w:w="6662" w:type="dxa"/>
          </w:tcPr>
          <w:p w:rsidR="00B9711C" w:rsidRPr="009B3FF9" w:rsidRDefault="007F1025" w:rsidP="002F0496">
            <w:pPr>
              <w:rPr>
                <w:b/>
                <w:sz w:val="24"/>
                <w:szCs w:val="24"/>
              </w:rPr>
            </w:pPr>
            <w:r>
              <w:rPr>
                <w:b/>
                <w:sz w:val="24"/>
                <w:szCs w:val="24"/>
              </w:rPr>
              <w:t>The child</w:t>
            </w:r>
            <w:r w:rsidR="00B9711C" w:rsidRPr="009B3FF9">
              <w:rPr>
                <w:b/>
                <w:sz w:val="24"/>
                <w:szCs w:val="24"/>
              </w:rPr>
              <w:t>’s strengths</w:t>
            </w:r>
          </w:p>
          <w:p w:rsidR="00B9711C" w:rsidRPr="00B9711C" w:rsidRDefault="00B9711C" w:rsidP="002F0496">
            <w:pPr>
              <w:pStyle w:val="ListParagraph"/>
              <w:numPr>
                <w:ilvl w:val="0"/>
                <w:numId w:val="2"/>
              </w:numPr>
              <w:spacing w:after="1"/>
              <w:ind w:right="158"/>
              <w:rPr>
                <w:rFonts w:ascii="Arial" w:eastAsia="Arial" w:hAnsi="Arial" w:cs="Arial"/>
                <w:color w:val="000000"/>
                <w:sz w:val="24"/>
                <w:szCs w:val="24"/>
                <w:lang w:eastAsia="en-GB"/>
              </w:rPr>
            </w:pPr>
            <w:r>
              <w:rPr>
                <w:rFonts w:ascii="Arial" w:eastAsia="Arial" w:hAnsi="Arial" w:cs="Arial"/>
                <w:color w:val="000000"/>
                <w:sz w:val="24"/>
                <w:szCs w:val="24"/>
                <w:lang w:eastAsia="en-GB"/>
              </w:rPr>
              <w:t>Highlight achievements and successes</w:t>
            </w:r>
          </w:p>
        </w:tc>
        <w:tc>
          <w:tcPr>
            <w:tcW w:w="1701" w:type="dxa"/>
            <w:vAlign w:val="center"/>
          </w:tcPr>
          <w:p w:rsidR="00B9711C" w:rsidRPr="00B9711C" w:rsidRDefault="00B9711C" w:rsidP="00E11C20">
            <w:pPr>
              <w:jc w:val="center"/>
              <w:rPr>
                <w:sz w:val="24"/>
                <w:szCs w:val="24"/>
              </w:rPr>
            </w:pPr>
            <w:r>
              <w:rPr>
                <w:sz w:val="24"/>
                <w:szCs w:val="24"/>
              </w:rPr>
              <w:t>All</w:t>
            </w:r>
          </w:p>
        </w:tc>
        <w:tc>
          <w:tcPr>
            <w:tcW w:w="1184" w:type="dxa"/>
            <w:vAlign w:val="center"/>
          </w:tcPr>
          <w:p w:rsidR="00B9711C" w:rsidRPr="00B9711C" w:rsidRDefault="00B9711C" w:rsidP="00B9711C">
            <w:pPr>
              <w:jc w:val="center"/>
              <w:rPr>
                <w:sz w:val="24"/>
                <w:szCs w:val="24"/>
              </w:rPr>
            </w:pPr>
            <w:r>
              <w:rPr>
                <w:sz w:val="24"/>
                <w:szCs w:val="24"/>
              </w:rPr>
              <w:t>10 mins</w:t>
            </w:r>
          </w:p>
        </w:tc>
      </w:tr>
      <w:tr w:rsidR="009B3FF9" w:rsidRPr="00B9711C" w:rsidTr="009B3FF9">
        <w:trPr>
          <w:trHeight w:val="2609"/>
        </w:trPr>
        <w:tc>
          <w:tcPr>
            <w:tcW w:w="421" w:type="dxa"/>
          </w:tcPr>
          <w:p w:rsidR="009B3FF9" w:rsidRPr="00B9711C" w:rsidRDefault="009B3FF9" w:rsidP="002F0496">
            <w:pPr>
              <w:rPr>
                <w:sz w:val="24"/>
                <w:szCs w:val="24"/>
              </w:rPr>
            </w:pPr>
            <w:r>
              <w:rPr>
                <w:sz w:val="24"/>
                <w:szCs w:val="24"/>
              </w:rPr>
              <w:t>3</w:t>
            </w:r>
          </w:p>
        </w:tc>
        <w:tc>
          <w:tcPr>
            <w:tcW w:w="6662" w:type="dxa"/>
          </w:tcPr>
          <w:p w:rsidR="009B3FF9" w:rsidRPr="009B3FF9" w:rsidRDefault="009B3FF9" w:rsidP="002F0496">
            <w:pPr>
              <w:rPr>
                <w:b/>
                <w:sz w:val="24"/>
                <w:szCs w:val="24"/>
              </w:rPr>
            </w:pPr>
            <w:r w:rsidRPr="009B3FF9">
              <w:rPr>
                <w:b/>
                <w:sz w:val="24"/>
                <w:szCs w:val="24"/>
              </w:rPr>
              <w:t xml:space="preserve">Review progress </w:t>
            </w:r>
          </w:p>
          <w:p w:rsidR="009B3FF9" w:rsidRDefault="009B3FF9" w:rsidP="00B9711C">
            <w:pPr>
              <w:pStyle w:val="ListParagraph"/>
              <w:numPr>
                <w:ilvl w:val="0"/>
                <w:numId w:val="2"/>
              </w:numPr>
              <w:rPr>
                <w:sz w:val="24"/>
                <w:szCs w:val="24"/>
              </w:rPr>
            </w:pPr>
            <w:r w:rsidRPr="00B9711C">
              <w:rPr>
                <w:sz w:val="24"/>
                <w:szCs w:val="24"/>
              </w:rPr>
              <w:t xml:space="preserve">towards each outcome </w:t>
            </w:r>
            <w:r>
              <w:rPr>
                <w:sz w:val="24"/>
                <w:szCs w:val="24"/>
              </w:rPr>
              <w:t xml:space="preserve">in Section E and annex A of the plan </w:t>
            </w:r>
            <w:r w:rsidRPr="00B9711C">
              <w:rPr>
                <w:sz w:val="24"/>
                <w:szCs w:val="24"/>
              </w:rPr>
              <w:t>and the effectiveness of the education, health and care provision</w:t>
            </w:r>
            <w:r>
              <w:rPr>
                <w:sz w:val="24"/>
                <w:szCs w:val="24"/>
              </w:rPr>
              <w:t xml:space="preserve"> in Sections F-G</w:t>
            </w:r>
            <w:r w:rsidRPr="00B9711C">
              <w:rPr>
                <w:sz w:val="24"/>
                <w:szCs w:val="24"/>
              </w:rPr>
              <w:t xml:space="preserve"> in helping the</w:t>
            </w:r>
            <w:r>
              <w:rPr>
                <w:sz w:val="24"/>
                <w:szCs w:val="24"/>
              </w:rPr>
              <w:t xml:space="preserve"> child to make good progress</w:t>
            </w:r>
          </w:p>
          <w:p w:rsidR="009B3FF9" w:rsidRDefault="009B3FF9" w:rsidP="009B3FF9">
            <w:pPr>
              <w:pStyle w:val="ListParagraph"/>
              <w:numPr>
                <w:ilvl w:val="0"/>
                <w:numId w:val="2"/>
              </w:numPr>
              <w:rPr>
                <w:sz w:val="24"/>
                <w:szCs w:val="24"/>
              </w:rPr>
            </w:pPr>
            <w:r>
              <w:rPr>
                <w:sz w:val="24"/>
                <w:szCs w:val="24"/>
              </w:rPr>
              <w:t>Note any chan</w:t>
            </w:r>
            <w:r w:rsidR="007F1025">
              <w:rPr>
                <w:sz w:val="24"/>
                <w:szCs w:val="24"/>
              </w:rPr>
              <w:t>ges in the child</w:t>
            </w:r>
            <w:r>
              <w:rPr>
                <w:sz w:val="24"/>
                <w:szCs w:val="24"/>
              </w:rPr>
              <w:t>’s needs</w:t>
            </w:r>
          </w:p>
          <w:p w:rsidR="009B3FF9" w:rsidRDefault="009B3FF9" w:rsidP="009B3FF9">
            <w:pPr>
              <w:pStyle w:val="ListParagraph"/>
              <w:numPr>
                <w:ilvl w:val="0"/>
                <w:numId w:val="2"/>
              </w:numPr>
              <w:rPr>
                <w:sz w:val="24"/>
                <w:szCs w:val="24"/>
              </w:rPr>
            </w:pPr>
            <w:r w:rsidRPr="009B3FF9">
              <w:rPr>
                <w:sz w:val="24"/>
                <w:szCs w:val="24"/>
              </w:rPr>
              <w:t>Consider whether the outcomes are still appropriate?</w:t>
            </w:r>
          </w:p>
          <w:p w:rsidR="009B3FF9" w:rsidRDefault="009B3FF9" w:rsidP="009B3FF9">
            <w:pPr>
              <w:pStyle w:val="ListParagraph"/>
              <w:numPr>
                <w:ilvl w:val="0"/>
                <w:numId w:val="2"/>
              </w:numPr>
              <w:rPr>
                <w:sz w:val="24"/>
                <w:szCs w:val="24"/>
              </w:rPr>
            </w:pPr>
            <w:r>
              <w:rPr>
                <w:sz w:val="24"/>
                <w:szCs w:val="24"/>
              </w:rPr>
              <w:t>Does the plan need</w:t>
            </w:r>
            <w:r w:rsidRPr="009B3FF9">
              <w:rPr>
                <w:sz w:val="24"/>
                <w:szCs w:val="24"/>
              </w:rPr>
              <w:t xml:space="preserve"> amendment</w:t>
            </w:r>
            <w:r>
              <w:rPr>
                <w:sz w:val="24"/>
                <w:szCs w:val="24"/>
              </w:rPr>
              <w:t>?</w:t>
            </w:r>
          </w:p>
          <w:p w:rsidR="009B3FF9" w:rsidRPr="009B3FF9" w:rsidRDefault="009B3FF9" w:rsidP="009B3FF9">
            <w:pPr>
              <w:pStyle w:val="ListParagraph"/>
              <w:numPr>
                <w:ilvl w:val="0"/>
                <w:numId w:val="2"/>
              </w:numPr>
              <w:rPr>
                <w:sz w:val="24"/>
                <w:szCs w:val="24"/>
              </w:rPr>
            </w:pPr>
            <w:r>
              <w:rPr>
                <w:sz w:val="24"/>
                <w:szCs w:val="24"/>
              </w:rPr>
              <w:t>Should the plan</w:t>
            </w:r>
            <w:r w:rsidRPr="009B3FF9">
              <w:rPr>
                <w:sz w:val="24"/>
                <w:szCs w:val="24"/>
              </w:rPr>
              <w:t xml:space="preserve"> be discontinued?</w:t>
            </w:r>
          </w:p>
        </w:tc>
        <w:tc>
          <w:tcPr>
            <w:tcW w:w="1701" w:type="dxa"/>
            <w:vAlign w:val="center"/>
          </w:tcPr>
          <w:p w:rsidR="009B3FF9" w:rsidRPr="00B9711C" w:rsidRDefault="009B3FF9" w:rsidP="00E11C20">
            <w:pPr>
              <w:jc w:val="center"/>
              <w:rPr>
                <w:sz w:val="24"/>
                <w:szCs w:val="24"/>
              </w:rPr>
            </w:pPr>
            <w:r>
              <w:rPr>
                <w:sz w:val="24"/>
                <w:szCs w:val="24"/>
              </w:rPr>
              <w:t>All</w:t>
            </w:r>
          </w:p>
        </w:tc>
        <w:tc>
          <w:tcPr>
            <w:tcW w:w="1184" w:type="dxa"/>
            <w:vAlign w:val="center"/>
          </w:tcPr>
          <w:p w:rsidR="009B3FF9" w:rsidRPr="00B9711C" w:rsidRDefault="009B3FF9" w:rsidP="00B9711C">
            <w:pPr>
              <w:jc w:val="center"/>
              <w:rPr>
                <w:sz w:val="24"/>
                <w:szCs w:val="24"/>
              </w:rPr>
            </w:pPr>
            <w:r>
              <w:rPr>
                <w:sz w:val="24"/>
                <w:szCs w:val="24"/>
              </w:rPr>
              <w:t>30 mins</w:t>
            </w:r>
          </w:p>
          <w:p w:rsidR="009B3FF9" w:rsidRPr="00B9711C" w:rsidRDefault="009B3FF9" w:rsidP="00B9711C">
            <w:pPr>
              <w:jc w:val="center"/>
              <w:rPr>
                <w:sz w:val="24"/>
                <w:szCs w:val="24"/>
              </w:rPr>
            </w:pPr>
          </w:p>
        </w:tc>
      </w:tr>
      <w:tr w:rsidR="009B3FF9" w:rsidRPr="00B9711C" w:rsidTr="007F1025">
        <w:trPr>
          <w:trHeight w:val="1847"/>
        </w:trPr>
        <w:tc>
          <w:tcPr>
            <w:tcW w:w="421" w:type="dxa"/>
          </w:tcPr>
          <w:p w:rsidR="009B3FF9" w:rsidRPr="00B9711C" w:rsidRDefault="009B3FF9" w:rsidP="002F0496">
            <w:pPr>
              <w:rPr>
                <w:sz w:val="24"/>
                <w:szCs w:val="24"/>
              </w:rPr>
            </w:pPr>
            <w:r>
              <w:rPr>
                <w:sz w:val="24"/>
                <w:szCs w:val="24"/>
              </w:rPr>
              <w:t>4</w:t>
            </w:r>
          </w:p>
        </w:tc>
        <w:tc>
          <w:tcPr>
            <w:tcW w:w="6662" w:type="dxa"/>
          </w:tcPr>
          <w:p w:rsidR="009B3FF9" w:rsidRPr="009B3FF9" w:rsidRDefault="009B3FF9" w:rsidP="00B9711C">
            <w:pPr>
              <w:rPr>
                <w:rFonts w:ascii="Arial" w:eastAsia="Arial" w:hAnsi="Arial" w:cs="Arial"/>
                <w:b/>
                <w:color w:val="000000"/>
                <w:sz w:val="24"/>
                <w:szCs w:val="24"/>
                <w:lang w:eastAsia="en-GB"/>
              </w:rPr>
            </w:pPr>
            <w:r w:rsidRPr="009B3FF9">
              <w:rPr>
                <w:rFonts w:ascii="Arial" w:eastAsia="Arial" w:hAnsi="Arial" w:cs="Arial"/>
                <w:b/>
                <w:color w:val="000000"/>
                <w:sz w:val="24"/>
                <w:szCs w:val="24"/>
                <w:lang w:eastAsia="en-GB"/>
              </w:rPr>
              <w:t xml:space="preserve">Agree new outcomes </w:t>
            </w:r>
          </w:p>
          <w:p w:rsidR="009B3FF9" w:rsidRDefault="009B3FF9" w:rsidP="00E11C20">
            <w:pPr>
              <w:pStyle w:val="ListParagraph"/>
              <w:numPr>
                <w:ilvl w:val="0"/>
                <w:numId w:val="10"/>
              </w:numPr>
              <w:rPr>
                <w:rFonts w:ascii="Arial" w:eastAsia="Arial" w:hAnsi="Arial" w:cs="Arial"/>
                <w:color w:val="000000"/>
                <w:sz w:val="24"/>
                <w:szCs w:val="24"/>
                <w:lang w:eastAsia="en-GB"/>
              </w:rPr>
            </w:pPr>
            <w:r w:rsidRPr="00E11C20">
              <w:rPr>
                <w:rFonts w:ascii="Arial" w:eastAsia="Arial" w:hAnsi="Arial" w:cs="Arial"/>
                <w:color w:val="000000"/>
                <w:sz w:val="24"/>
                <w:szCs w:val="24"/>
                <w:lang w:eastAsia="en-GB"/>
              </w:rPr>
              <w:t>for Secti</w:t>
            </w:r>
            <w:r>
              <w:rPr>
                <w:rFonts w:ascii="Arial" w:eastAsia="Arial" w:hAnsi="Arial" w:cs="Arial"/>
                <w:color w:val="000000"/>
                <w:sz w:val="24"/>
                <w:szCs w:val="24"/>
                <w:lang w:eastAsia="en-GB"/>
              </w:rPr>
              <w:t xml:space="preserve">on E of the plan if required </w:t>
            </w:r>
          </w:p>
          <w:p w:rsidR="009B3FF9" w:rsidRDefault="009B3FF9" w:rsidP="00E11C20">
            <w:pPr>
              <w:pStyle w:val="ListParagraph"/>
              <w:numPr>
                <w:ilvl w:val="0"/>
                <w:numId w:val="10"/>
              </w:numPr>
              <w:rPr>
                <w:rFonts w:ascii="Arial" w:eastAsia="Arial" w:hAnsi="Arial" w:cs="Arial"/>
                <w:color w:val="000000"/>
                <w:sz w:val="24"/>
                <w:szCs w:val="24"/>
                <w:lang w:eastAsia="en-GB"/>
              </w:rPr>
            </w:pPr>
            <w:r>
              <w:rPr>
                <w:rFonts w:ascii="Arial" w:eastAsia="Arial" w:hAnsi="Arial" w:cs="Arial"/>
                <w:color w:val="000000"/>
                <w:sz w:val="24"/>
                <w:szCs w:val="24"/>
                <w:lang w:eastAsia="en-GB"/>
              </w:rPr>
              <w:t>For</w:t>
            </w:r>
            <w:r w:rsidRPr="00E11C20">
              <w:rPr>
                <w:rFonts w:ascii="Arial" w:eastAsia="Arial" w:hAnsi="Arial" w:cs="Arial"/>
                <w:color w:val="000000"/>
                <w:sz w:val="24"/>
                <w:szCs w:val="24"/>
                <w:lang w:eastAsia="en-GB"/>
              </w:rPr>
              <w:t xml:space="preserve"> what will have</w:t>
            </w:r>
            <w:r>
              <w:rPr>
                <w:rFonts w:ascii="Arial" w:eastAsia="Arial" w:hAnsi="Arial" w:cs="Arial"/>
                <w:color w:val="000000"/>
                <w:sz w:val="24"/>
                <w:szCs w:val="24"/>
                <w:lang w:eastAsia="en-GB"/>
              </w:rPr>
              <w:t xml:space="preserve"> been achieved in a year’s time</w:t>
            </w:r>
          </w:p>
          <w:p w:rsidR="009B3FF9" w:rsidRDefault="009B3FF9" w:rsidP="00E11C20">
            <w:pPr>
              <w:pStyle w:val="ListParagraph"/>
              <w:numPr>
                <w:ilvl w:val="0"/>
                <w:numId w:val="10"/>
              </w:numPr>
              <w:rPr>
                <w:rFonts w:ascii="Arial" w:eastAsia="Arial" w:hAnsi="Arial" w:cs="Arial"/>
                <w:color w:val="000000"/>
                <w:sz w:val="24"/>
                <w:szCs w:val="24"/>
                <w:lang w:eastAsia="en-GB"/>
              </w:rPr>
            </w:pPr>
            <w:r>
              <w:rPr>
                <w:rFonts w:ascii="Arial" w:eastAsia="Arial" w:hAnsi="Arial" w:cs="Arial"/>
                <w:color w:val="000000"/>
                <w:sz w:val="24"/>
                <w:szCs w:val="24"/>
                <w:lang w:eastAsia="en-GB"/>
              </w:rPr>
              <w:t>Draft a new Annex A</w:t>
            </w:r>
            <w:r w:rsidRPr="00E11C20">
              <w:rPr>
                <w:rFonts w:ascii="Arial" w:eastAsia="Arial" w:hAnsi="Arial" w:cs="Arial"/>
                <w:color w:val="000000"/>
                <w:sz w:val="24"/>
                <w:szCs w:val="24"/>
                <w:lang w:eastAsia="en-GB"/>
              </w:rPr>
              <w:t xml:space="preserve">  </w:t>
            </w:r>
          </w:p>
          <w:p w:rsidR="009B3FF9" w:rsidRDefault="009B3FF9" w:rsidP="002F0496">
            <w:pPr>
              <w:pStyle w:val="ListParagraph"/>
              <w:numPr>
                <w:ilvl w:val="0"/>
                <w:numId w:val="10"/>
              </w:numPr>
              <w:rPr>
                <w:rFonts w:ascii="Arial" w:eastAsia="Arial" w:hAnsi="Arial" w:cs="Arial"/>
                <w:color w:val="000000"/>
                <w:sz w:val="24"/>
                <w:szCs w:val="24"/>
                <w:lang w:eastAsia="en-GB"/>
              </w:rPr>
            </w:pPr>
            <w:r w:rsidRPr="009B3FF9">
              <w:rPr>
                <w:rFonts w:ascii="Arial" w:eastAsia="Arial" w:hAnsi="Arial" w:cs="Arial"/>
                <w:color w:val="000000"/>
                <w:sz w:val="24"/>
                <w:szCs w:val="24"/>
                <w:lang w:eastAsia="en-GB"/>
              </w:rPr>
              <w:t xml:space="preserve">Note any proposed changes to the provision </w:t>
            </w:r>
          </w:p>
          <w:p w:rsidR="009B3FF9" w:rsidRPr="009B3FF9" w:rsidRDefault="009B3FF9" w:rsidP="002F0496">
            <w:pPr>
              <w:pStyle w:val="ListParagraph"/>
              <w:numPr>
                <w:ilvl w:val="0"/>
                <w:numId w:val="10"/>
              </w:numPr>
              <w:rPr>
                <w:rFonts w:ascii="Arial" w:eastAsia="Arial" w:hAnsi="Arial" w:cs="Arial"/>
                <w:color w:val="000000"/>
                <w:sz w:val="24"/>
                <w:szCs w:val="24"/>
                <w:lang w:eastAsia="en-GB"/>
              </w:rPr>
            </w:pPr>
            <w:r w:rsidRPr="009B3FF9">
              <w:rPr>
                <w:rFonts w:ascii="Arial" w:eastAsia="Arial" w:hAnsi="Arial" w:cs="Arial"/>
                <w:color w:val="000000"/>
                <w:sz w:val="24"/>
                <w:szCs w:val="24"/>
                <w:lang w:eastAsia="en-GB"/>
              </w:rPr>
              <w:t>Review/discuss any personal budget</w:t>
            </w:r>
          </w:p>
        </w:tc>
        <w:tc>
          <w:tcPr>
            <w:tcW w:w="1701" w:type="dxa"/>
            <w:vAlign w:val="center"/>
          </w:tcPr>
          <w:p w:rsidR="009B3FF9" w:rsidRPr="00B9711C" w:rsidRDefault="009B3FF9" w:rsidP="00E11C20">
            <w:pPr>
              <w:jc w:val="center"/>
              <w:rPr>
                <w:sz w:val="24"/>
                <w:szCs w:val="24"/>
              </w:rPr>
            </w:pPr>
            <w:r>
              <w:rPr>
                <w:sz w:val="24"/>
                <w:szCs w:val="24"/>
              </w:rPr>
              <w:t>All</w:t>
            </w:r>
          </w:p>
        </w:tc>
        <w:tc>
          <w:tcPr>
            <w:tcW w:w="1184" w:type="dxa"/>
            <w:vAlign w:val="center"/>
          </w:tcPr>
          <w:p w:rsidR="009B3FF9" w:rsidRPr="00B9711C" w:rsidRDefault="009B3FF9" w:rsidP="00B9711C">
            <w:pPr>
              <w:jc w:val="center"/>
              <w:rPr>
                <w:sz w:val="24"/>
                <w:szCs w:val="24"/>
              </w:rPr>
            </w:pPr>
            <w:r>
              <w:rPr>
                <w:sz w:val="24"/>
                <w:szCs w:val="24"/>
              </w:rPr>
              <w:t>30 mins</w:t>
            </w:r>
          </w:p>
        </w:tc>
      </w:tr>
      <w:tr w:rsidR="00B9711C" w:rsidRPr="00B9711C" w:rsidTr="00E11C20">
        <w:tc>
          <w:tcPr>
            <w:tcW w:w="421" w:type="dxa"/>
          </w:tcPr>
          <w:p w:rsidR="00B9711C" w:rsidRPr="00B9711C" w:rsidRDefault="00E11C20" w:rsidP="002F0496">
            <w:pPr>
              <w:rPr>
                <w:sz w:val="24"/>
                <w:szCs w:val="24"/>
              </w:rPr>
            </w:pPr>
            <w:r>
              <w:rPr>
                <w:sz w:val="24"/>
                <w:szCs w:val="24"/>
              </w:rPr>
              <w:t>8</w:t>
            </w:r>
          </w:p>
        </w:tc>
        <w:tc>
          <w:tcPr>
            <w:tcW w:w="6662" w:type="dxa"/>
          </w:tcPr>
          <w:p w:rsidR="00B9711C" w:rsidRPr="009B3FF9" w:rsidRDefault="00B9711C" w:rsidP="00B9711C">
            <w:pPr>
              <w:rPr>
                <w:rFonts w:ascii="Arial" w:eastAsia="Arial" w:hAnsi="Arial" w:cs="Arial"/>
                <w:b/>
                <w:color w:val="000000"/>
                <w:sz w:val="24"/>
                <w:szCs w:val="24"/>
                <w:lang w:eastAsia="en-GB"/>
              </w:rPr>
            </w:pPr>
            <w:r w:rsidRPr="009B3FF9">
              <w:rPr>
                <w:rFonts w:ascii="Arial" w:eastAsia="Arial" w:hAnsi="Arial" w:cs="Arial"/>
                <w:b/>
                <w:color w:val="000000"/>
                <w:sz w:val="24"/>
                <w:szCs w:val="24"/>
                <w:lang w:eastAsia="en-GB"/>
              </w:rPr>
              <w:t xml:space="preserve">Summarise </w:t>
            </w:r>
            <w:r w:rsidRPr="009B3FF9">
              <w:rPr>
                <w:rFonts w:ascii="Arial" w:eastAsia="Arial" w:hAnsi="Arial" w:cs="Arial"/>
                <w:b/>
                <w:color w:val="000000"/>
                <w:sz w:val="24"/>
                <w:szCs w:val="24"/>
                <w:lang w:eastAsia="en-GB"/>
              </w:rPr>
              <w:tab/>
            </w:r>
            <w:r w:rsidRPr="009B3FF9">
              <w:rPr>
                <w:rFonts w:ascii="Arial" w:eastAsia="Arial" w:hAnsi="Arial" w:cs="Arial"/>
                <w:b/>
                <w:color w:val="000000"/>
                <w:sz w:val="24"/>
                <w:szCs w:val="24"/>
                <w:lang w:eastAsia="en-GB"/>
              </w:rPr>
              <w:tab/>
            </w:r>
            <w:r w:rsidRPr="009B3FF9">
              <w:rPr>
                <w:rFonts w:ascii="Arial" w:eastAsia="Arial" w:hAnsi="Arial" w:cs="Arial"/>
                <w:b/>
                <w:color w:val="000000"/>
                <w:sz w:val="24"/>
                <w:szCs w:val="24"/>
                <w:lang w:eastAsia="en-GB"/>
              </w:rPr>
              <w:tab/>
            </w:r>
            <w:r w:rsidRPr="009B3FF9">
              <w:rPr>
                <w:rFonts w:ascii="Arial" w:eastAsia="Arial" w:hAnsi="Arial" w:cs="Arial"/>
                <w:b/>
                <w:color w:val="000000"/>
                <w:sz w:val="24"/>
                <w:szCs w:val="24"/>
                <w:lang w:eastAsia="en-GB"/>
              </w:rPr>
              <w:tab/>
            </w:r>
            <w:r w:rsidRPr="009B3FF9">
              <w:rPr>
                <w:rFonts w:ascii="Arial" w:eastAsia="Arial" w:hAnsi="Arial" w:cs="Arial"/>
                <w:b/>
                <w:color w:val="000000"/>
                <w:sz w:val="24"/>
                <w:szCs w:val="24"/>
                <w:lang w:eastAsia="en-GB"/>
              </w:rPr>
              <w:tab/>
            </w:r>
            <w:r w:rsidRPr="009B3FF9">
              <w:rPr>
                <w:rFonts w:ascii="Arial" w:eastAsia="Arial" w:hAnsi="Arial" w:cs="Arial"/>
                <w:b/>
                <w:color w:val="000000"/>
                <w:sz w:val="24"/>
                <w:szCs w:val="24"/>
                <w:lang w:eastAsia="en-GB"/>
              </w:rPr>
              <w:tab/>
            </w:r>
            <w:r w:rsidRPr="009B3FF9">
              <w:rPr>
                <w:rFonts w:ascii="Arial" w:eastAsia="Arial" w:hAnsi="Arial" w:cs="Arial"/>
                <w:b/>
                <w:color w:val="000000"/>
                <w:sz w:val="24"/>
                <w:szCs w:val="24"/>
                <w:lang w:eastAsia="en-GB"/>
              </w:rPr>
              <w:tab/>
            </w:r>
          </w:p>
          <w:p w:rsidR="00B9711C" w:rsidRDefault="00B9711C" w:rsidP="00B9711C">
            <w:pPr>
              <w:pStyle w:val="ListParagraph"/>
              <w:numPr>
                <w:ilvl w:val="0"/>
                <w:numId w:val="5"/>
              </w:numPr>
              <w:rPr>
                <w:rFonts w:ascii="Arial" w:eastAsia="Arial" w:hAnsi="Arial" w:cs="Arial"/>
                <w:color w:val="000000"/>
                <w:sz w:val="24"/>
                <w:szCs w:val="24"/>
                <w:lang w:eastAsia="en-GB"/>
              </w:rPr>
            </w:pPr>
            <w:r>
              <w:rPr>
                <w:rFonts w:ascii="Arial" w:eastAsia="Arial" w:hAnsi="Arial" w:cs="Arial"/>
                <w:color w:val="000000"/>
                <w:sz w:val="24"/>
                <w:szCs w:val="24"/>
                <w:lang w:eastAsia="en-GB"/>
              </w:rPr>
              <w:t>K</w:t>
            </w:r>
            <w:r w:rsidRPr="00E67657">
              <w:rPr>
                <w:rFonts w:ascii="Arial" w:eastAsia="Arial" w:hAnsi="Arial" w:cs="Arial"/>
                <w:color w:val="000000"/>
                <w:sz w:val="24"/>
                <w:szCs w:val="24"/>
                <w:lang w:eastAsia="en-GB"/>
              </w:rPr>
              <w:t xml:space="preserve">ey actions </w:t>
            </w:r>
          </w:p>
          <w:p w:rsidR="00B9711C" w:rsidRPr="00E11C20" w:rsidRDefault="00B9711C" w:rsidP="002F0496">
            <w:pPr>
              <w:pStyle w:val="ListParagraph"/>
              <w:numPr>
                <w:ilvl w:val="0"/>
                <w:numId w:val="5"/>
              </w:numPr>
              <w:rPr>
                <w:rFonts w:ascii="Arial" w:eastAsia="Arial" w:hAnsi="Arial" w:cs="Arial"/>
                <w:color w:val="000000"/>
                <w:sz w:val="24"/>
                <w:szCs w:val="24"/>
                <w:lang w:eastAsia="en-GB"/>
              </w:rPr>
            </w:pPr>
            <w:r>
              <w:rPr>
                <w:rFonts w:ascii="Arial" w:eastAsia="Arial" w:hAnsi="Arial" w:cs="Arial"/>
                <w:color w:val="000000"/>
                <w:sz w:val="24"/>
                <w:szCs w:val="24"/>
                <w:lang w:eastAsia="en-GB"/>
              </w:rPr>
              <w:t>A</w:t>
            </w:r>
            <w:r w:rsidRPr="00E67657">
              <w:rPr>
                <w:rFonts w:ascii="Arial" w:eastAsia="Arial" w:hAnsi="Arial" w:cs="Arial"/>
                <w:color w:val="000000"/>
                <w:sz w:val="24"/>
                <w:szCs w:val="24"/>
                <w:lang w:eastAsia="en-GB"/>
              </w:rPr>
              <w:t>ny areas of disagreement</w:t>
            </w:r>
          </w:p>
        </w:tc>
        <w:tc>
          <w:tcPr>
            <w:tcW w:w="1701" w:type="dxa"/>
            <w:vAlign w:val="center"/>
          </w:tcPr>
          <w:p w:rsidR="00B9711C" w:rsidRPr="00B9711C" w:rsidRDefault="00B9711C" w:rsidP="00E11C20">
            <w:pPr>
              <w:jc w:val="center"/>
              <w:rPr>
                <w:sz w:val="24"/>
                <w:szCs w:val="24"/>
              </w:rPr>
            </w:pPr>
            <w:r>
              <w:rPr>
                <w:rFonts w:ascii="Arial" w:eastAsia="Arial" w:hAnsi="Arial" w:cs="Arial"/>
                <w:color w:val="000000"/>
                <w:sz w:val="24"/>
                <w:szCs w:val="24"/>
                <w:lang w:eastAsia="en-GB"/>
              </w:rPr>
              <w:t>Chair</w:t>
            </w:r>
          </w:p>
        </w:tc>
        <w:tc>
          <w:tcPr>
            <w:tcW w:w="1184" w:type="dxa"/>
            <w:vAlign w:val="center"/>
          </w:tcPr>
          <w:p w:rsidR="00B9711C" w:rsidRPr="00B9711C" w:rsidRDefault="00B9711C" w:rsidP="00B9711C">
            <w:pPr>
              <w:jc w:val="center"/>
              <w:rPr>
                <w:sz w:val="24"/>
                <w:szCs w:val="24"/>
              </w:rPr>
            </w:pPr>
            <w:r>
              <w:rPr>
                <w:sz w:val="24"/>
                <w:szCs w:val="24"/>
              </w:rPr>
              <w:t>5 mins</w:t>
            </w:r>
          </w:p>
        </w:tc>
      </w:tr>
      <w:tr w:rsidR="00B9711C" w:rsidRPr="00B9711C" w:rsidTr="00E11C20">
        <w:tc>
          <w:tcPr>
            <w:tcW w:w="421" w:type="dxa"/>
          </w:tcPr>
          <w:p w:rsidR="00B9711C" w:rsidRPr="00B9711C" w:rsidRDefault="00E11C20" w:rsidP="002F0496">
            <w:pPr>
              <w:rPr>
                <w:sz w:val="24"/>
                <w:szCs w:val="24"/>
              </w:rPr>
            </w:pPr>
            <w:r>
              <w:rPr>
                <w:sz w:val="24"/>
                <w:szCs w:val="24"/>
              </w:rPr>
              <w:t>9</w:t>
            </w:r>
          </w:p>
        </w:tc>
        <w:tc>
          <w:tcPr>
            <w:tcW w:w="6662" w:type="dxa"/>
          </w:tcPr>
          <w:p w:rsidR="00B9711C" w:rsidRPr="009B3FF9" w:rsidRDefault="00B9711C" w:rsidP="00B9711C">
            <w:pPr>
              <w:rPr>
                <w:rFonts w:ascii="Arial" w:eastAsia="Arial" w:hAnsi="Arial" w:cs="Arial"/>
                <w:b/>
                <w:color w:val="000000"/>
                <w:sz w:val="24"/>
                <w:szCs w:val="24"/>
                <w:lang w:eastAsia="en-GB"/>
              </w:rPr>
            </w:pPr>
            <w:r w:rsidRPr="009B3FF9">
              <w:rPr>
                <w:rFonts w:ascii="Arial" w:eastAsia="Arial" w:hAnsi="Arial" w:cs="Arial"/>
                <w:b/>
                <w:color w:val="000000"/>
                <w:sz w:val="24"/>
                <w:szCs w:val="24"/>
                <w:lang w:eastAsia="en-GB"/>
              </w:rPr>
              <w:t>Conclusion</w:t>
            </w:r>
            <w:r w:rsidRPr="009B3FF9">
              <w:rPr>
                <w:rFonts w:ascii="Arial" w:eastAsia="Arial" w:hAnsi="Arial" w:cs="Arial"/>
                <w:b/>
                <w:color w:val="000000"/>
                <w:sz w:val="24"/>
                <w:szCs w:val="24"/>
                <w:lang w:eastAsia="en-GB"/>
              </w:rPr>
              <w:tab/>
            </w:r>
            <w:r w:rsidRPr="009B3FF9">
              <w:rPr>
                <w:rFonts w:ascii="Arial" w:eastAsia="Arial" w:hAnsi="Arial" w:cs="Arial"/>
                <w:b/>
                <w:color w:val="000000"/>
                <w:sz w:val="24"/>
                <w:szCs w:val="24"/>
                <w:lang w:eastAsia="en-GB"/>
              </w:rPr>
              <w:tab/>
            </w:r>
            <w:r w:rsidRPr="009B3FF9">
              <w:rPr>
                <w:rFonts w:ascii="Arial" w:eastAsia="Arial" w:hAnsi="Arial" w:cs="Arial"/>
                <w:b/>
                <w:color w:val="000000"/>
                <w:sz w:val="24"/>
                <w:szCs w:val="24"/>
                <w:lang w:eastAsia="en-GB"/>
              </w:rPr>
              <w:tab/>
            </w:r>
            <w:r w:rsidRPr="009B3FF9">
              <w:rPr>
                <w:rFonts w:ascii="Arial" w:eastAsia="Arial" w:hAnsi="Arial" w:cs="Arial"/>
                <w:b/>
                <w:color w:val="000000"/>
                <w:sz w:val="24"/>
                <w:szCs w:val="24"/>
                <w:lang w:eastAsia="en-GB"/>
              </w:rPr>
              <w:tab/>
            </w:r>
            <w:r w:rsidRPr="009B3FF9">
              <w:rPr>
                <w:rFonts w:ascii="Arial" w:eastAsia="Arial" w:hAnsi="Arial" w:cs="Arial"/>
                <w:b/>
                <w:color w:val="000000"/>
                <w:sz w:val="24"/>
                <w:szCs w:val="24"/>
                <w:lang w:eastAsia="en-GB"/>
              </w:rPr>
              <w:tab/>
            </w:r>
            <w:r w:rsidRPr="009B3FF9">
              <w:rPr>
                <w:rFonts w:ascii="Arial" w:eastAsia="Arial" w:hAnsi="Arial" w:cs="Arial"/>
                <w:b/>
                <w:color w:val="000000"/>
                <w:sz w:val="24"/>
                <w:szCs w:val="24"/>
                <w:lang w:eastAsia="en-GB"/>
              </w:rPr>
              <w:tab/>
            </w:r>
            <w:r w:rsidRPr="009B3FF9">
              <w:rPr>
                <w:rFonts w:ascii="Arial" w:eastAsia="Arial" w:hAnsi="Arial" w:cs="Arial"/>
                <w:b/>
                <w:color w:val="000000"/>
                <w:sz w:val="24"/>
                <w:szCs w:val="24"/>
                <w:lang w:eastAsia="en-GB"/>
              </w:rPr>
              <w:tab/>
            </w:r>
          </w:p>
          <w:p w:rsidR="00B9711C" w:rsidRPr="00934443" w:rsidRDefault="007F1025" w:rsidP="00B9711C">
            <w:pPr>
              <w:pStyle w:val="ListParagraph"/>
              <w:numPr>
                <w:ilvl w:val="0"/>
                <w:numId w:val="6"/>
              </w:numPr>
              <w:rPr>
                <w:rFonts w:ascii="Arial" w:eastAsia="Arial" w:hAnsi="Arial" w:cs="Arial"/>
                <w:color w:val="000000"/>
                <w:sz w:val="24"/>
                <w:szCs w:val="24"/>
                <w:lang w:eastAsia="en-GB"/>
              </w:rPr>
            </w:pPr>
            <w:r>
              <w:rPr>
                <w:rFonts w:ascii="Arial" w:eastAsia="Arial" w:hAnsi="Arial" w:cs="Arial"/>
                <w:color w:val="000000"/>
                <w:sz w:val="24"/>
                <w:szCs w:val="24"/>
                <w:lang w:eastAsia="en-GB"/>
              </w:rPr>
              <w:t xml:space="preserve">Give out </w:t>
            </w:r>
            <w:r w:rsidR="0072715F">
              <w:rPr>
                <w:rFonts w:ascii="Arial" w:eastAsia="Arial" w:hAnsi="Arial" w:cs="Arial"/>
                <w:color w:val="000000"/>
                <w:sz w:val="24"/>
                <w:szCs w:val="24"/>
                <w:lang w:eastAsia="en-GB"/>
              </w:rPr>
              <w:t xml:space="preserve">the </w:t>
            </w:r>
            <w:r w:rsidR="0072715F" w:rsidRPr="0072715F">
              <w:rPr>
                <w:rFonts w:ascii="Arial" w:eastAsia="Arial" w:hAnsi="Arial" w:cs="Arial"/>
                <w:b/>
                <w:color w:val="000000"/>
                <w:sz w:val="24"/>
                <w:szCs w:val="24"/>
                <w:lang w:eastAsia="en-GB"/>
              </w:rPr>
              <w:t xml:space="preserve">Parent </w:t>
            </w:r>
            <w:r w:rsidR="0072715F">
              <w:rPr>
                <w:rFonts w:ascii="Arial" w:eastAsia="Arial" w:hAnsi="Arial" w:cs="Arial"/>
                <w:b/>
                <w:color w:val="000000"/>
                <w:sz w:val="24"/>
                <w:szCs w:val="24"/>
                <w:lang w:eastAsia="en-GB"/>
              </w:rPr>
              <w:t>evaluation form</w:t>
            </w:r>
          </w:p>
          <w:p w:rsidR="00B9711C" w:rsidRDefault="00B9711C" w:rsidP="00B9711C">
            <w:pPr>
              <w:pStyle w:val="ListParagraph"/>
              <w:numPr>
                <w:ilvl w:val="0"/>
                <w:numId w:val="6"/>
              </w:numPr>
              <w:rPr>
                <w:rFonts w:ascii="Arial" w:eastAsia="Arial" w:hAnsi="Arial" w:cs="Arial"/>
                <w:color w:val="000000"/>
                <w:sz w:val="24"/>
                <w:szCs w:val="24"/>
                <w:lang w:eastAsia="en-GB"/>
              </w:rPr>
            </w:pPr>
            <w:r>
              <w:rPr>
                <w:rFonts w:ascii="Arial" w:eastAsia="Arial" w:hAnsi="Arial" w:cs="Arial"/>
                <w:color w:val="000000"/>
                <w:sz w:val="24"/>
                <w:szCs w:val="24"/>
                <w:lang w:eastAsia="en-GB"/>
              </w:rPr>
              <w:t>Confirmation of timescales for remaining processes</w:t>
            </w:r>
          </w:p>
          <w:p w:rsidR="00B9711C" w:rsidRPr="00B9711C" w:rsidRDefault="00B9711C" w:rsidP="00B9711C">
            <w:pPr>
              <w:pStyle w:val="ListParagraph"/>
              <w:numPr>
                <w:ilvl w:val="0"/>
                <w:numId w:val="6"/>
              </w:numPr>
              <w:rPr>
                <w:rFonts w:ascii="Arial" w:eastAsia="Arial" w:hAnsi="Arial" w:cs="Arial"/>
                <w:color w:val="000000"/>
                <w:sz w:val="24"/>
                <w:szCs w:val="24"/>
                <w:lang w:eastAsia="en-GB"/>
              </w:rPr>
            </w:pPr>
            <w:r w:rsidRPr="00B9711C">
              <w:rPr>
                <w:rFonts w:ascii="Arial" w:eastAsia="Arial" w:hAnsi="Arial" w:cs="Arial"/>
                <w:color w:val="000000"/>
                <w:sz w:val="24"/>
                <w:szCs w:val="24"/>
                <w:lang w:eastAsia="en-GB"/>
              </w:rPr>
              <w:t>Thanks</w:t>
            </w:r>
          </w:p>
        </w:tc>
        <w:tc>
          <w:tcPr>
            <w:tcW w:w="1701" w:type="dxa"/>
            <w:vAlign w:val="center"/>
          </w:tcPr>
          <w:p w:rsidR="00B9711C" w:rsidRDefault="00B9711C" w:rsidP="00E11C20">
            <w:pPr>
              <w:jc w:val="center"/>
              <w:rPr>
                <w:rFonts w:ascii="Arial" w:eastAsia="Arial" w:hAnsi="Arial" w:cs="Arial"/>
                <w:color w:val="000000"/>
                <w:sz w:val="24"/>
                <w:szCs w:val="24"/>
                <w:lang w:eastAsia="en-GB"/>
              </w:rPr>
            </w:pPr>
            <w:r>
              <w:rPr>
                <w:rFonts w:ascii="Arial" w:eastAsia="Arial" w:hAnsi="Arial" w:cs="Arial"/>
                <w:color w:val="000000"/>
                <w:sz w:val="24"/>
                <w:szCs w:val="24"/>
                <w:lang w:eastAsia="en-GB"/>
              </w:rPr>
              <w:t>Chair</w:t>
            </w:r>
          </w:p>
        </w:tc>
        <w:tc>
          <w:tcPr>
            <w:tcW w:w="1184" w:type="dxa"/>
            <w:vAlign w:val="center"/>
          </w:tcPr>
          <w:p w:rsidR="00B9711C" w:rsidRPr="00B9711C" w:rsidRDefault="00B9711C" w:rsidP="00B9711C">
            <w:pPr>
              <w:jc w:val="center"/>
              <w:rPr>
                <w:sz w:val="24"/>
                <w:szCs w:val="24"/>
              </w:rPr>
            </w:pPr>
            <w:r>
              <w:rPr>
                <w:sz w:val="24"/>
                <w:szCs w:val="24"/>
              </w:rPr>
              <w:t>5 mins</w:t>
            </w:r>
          </w:p>
        </w:tc>
      </w:tr>
    </w:tbl>
    <w:p w:rsidR="00B9711C" w:rsidRPr="006A1C3F" w:rsidRDefault="00B9711C" w:rsidP="002F0496">
      <w:pPr>
        <w:rPr>
          <w:b/>
          <w:sz w:val="24"/>
          <w:szCs w:val="24"/>
        </w:rPr>
      </w:pPr>
    </w:p>
    <w:p w:rsidR="002F0496" w:rsidRDefault="002F0496" w:rsidP="002F0496"/>
    <w:p w:rsidR="00934443" w:rsidRPr="00E11C20" w:rsidRDefault="00934443" w:rsidP="00E11C20">
      <w:pPr>
        <w:rPr>
          <w:rFonts w:ascii="Arial" w:eastAsia="Arial" w:hAnsi="Arial" w:cs="Arial"/>
          <w:color w:val="000000"/>
          <w:sz w:val="24"/>
          <w:szCs w:val="24"/>
          <w:lang w:eastAsia="en-GB"/>
        </w:rPr>
      </w:pPr>
    </w:p>
    <w:p w:rsidR="002249C5" w:rsidRPr="00C94C3C" w:rsidRDefault="002249C5" w:rsidP="00C94C3C">
      <w:pPr>
        <w:rPr>
          <w:sz w:val="24"/>
          <w:szCs w:val="24"/>
        </w:rPr>
      </w:pPr>
    </w:p>
    <w:sectPr w:rsidR="002249C5" w:rsidRPr="00C94C3C" w:rsidSect="0031198D">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9CB" w:rsidRDefault="002529CB" w:rsidP="002A564B">
      <w:pPr>
        <w:spacing w:line="240" w:lineRule="auto"/>
      </w:pPr>
      <w:r>
        <w:separator/>
      </w:r>
    </w:p>
  </w:endnote>
  <w:endnote w:type="continuationSeparator" w:id="0">
    <w:p w:rsidR="002529CB" w:rsidRDefault="002529CB" w:rsidP="002A56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64B" w:rsidRDefault="002A564B">
    <w:pPr>
      <w:pStyle w:val="Footer"/>
    </w:pPr>
    <w:r>
      <w:t>Ann</w:t>
    </w:r>
    <w:r w:rsidR="00466408">
      <w:t>ual review guidance for early years settings</w:t>
    </w:r>
    <w:r w:rsidR="00466408">
      <w:tab/>
    </w:r>
    <w:r w:rsidR="004D0A1C">
      <w:t>v.2. January 2016</w:t>
    </w:r>
  </w:p>
  <w:p w:rsidR="002A564B" w:rsidRDefault="002A56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9CB" w:rsidRDefault="002529CB" w:rsidP="002A564B">
      <w:pPr>
        <w:spacing w:line="240" w:lineRule="auto"/>
      </w:pPr>
      <w:r>
        <w:separator/>
      </w:r>
    </w:p>
  </w:footnote>
  <w:footnote w:type="continuationSeparator" w:id="0">
    <w:p w:rsidR="002529CB" w:rsidRDefault="002529CB" w:rsidP="002A56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64B" w:rsidRDefault="002A564B">
    <w:pPr>
      <w:pStyle w:val="Header"/>
    </w:pPr>
    <w:r w:rsidRPr="00C05F58">
      <w:rPr>
        <w:rFonts w:ascii="Times New Roman" w:eastAsia="Times New Roman" w:hAnsi="Times New Roman" w:cs="Times New Roman"/>
        <w:noProof/>
        <w:sz w:val="24"/>
        <w:szCs w:val="24"/>
        <w:lang w:eastAsia="en-GB"/>
      </w:rPr>
      <w:drawing>
        <wp:inline distT="0" distB="0" distL="0" distR="0" wp14:anchorId="195881D1" wp14:editId="7378F4FB">
          <wp:extent cx="2043333"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48648" cy="534788"/>
                  </a:xfrm>
                  <a:prstGeom prst="rect">
                    <a:avLst/>
                  </a:prstGeom>
                </pic:spPr>
              </pic:pic>
            </a:graphicData>
          </a:graphic>
        </wp:inline>
      </w:drawing>
    </w:r>
    <w:r>
      <w:t xml:space="preserve">                           </w:t>
    </w:r>
    <w:r w:rsidR="002F0496">
      <w:tab/>
    </w:r>
    <w:r w:rsidRPr="003D414E">
      <w:rPr>
        <w:rFonts w:ascii="Segoe UI" w:hAnsi="Segoe UI" w:cs="Segoe UI"/>
        <w:noProof/>
        <w:lang w:eastAsia="en-GB"/>
      </w:rPr>
      <w:drawing>
        <wp:inline distT="0" distB="0" distL="0" distR="0" wp14:anchorId="51CA34FA" wp14:editId="555F2D77">
          <wp:extent cx="1873067" cy="485775"/>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0527" cy="490303"/>
                  </a:xfrm>
                  <a:prstGeom prst="rect">
                    <a:avLst/>
                  </a:prstGeom>
                  <a:noFill/>
                  <a:ln>
                    <a:noFill/>
                  </a:ln>
                </pic:spPr>
              </pic:pic>
            </a:graphicData>
          </a:graphic>
        </wp:inline>
      </w:drawing>
    </w:r>
  </w:p>
  <w:p w:rsidR="002A564B" w:rsidRDefault="002A56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72FB3"/>
    <w:multiLevelType w:val="hybridMultilevel"/>
    <w:tmpl w:val="9006B7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62032D"/>
    <w:multiLevelType w:val="hybridMultilevel"/>
    <w:tmpl w:val="ED628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933DC"/>
    <w:multiLevelType w:val="hybridMultilevel"/>
    <w:tmpl w:val="7B806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B0503A"/>
    <w:multiLevelType w:val="hybridMultilevel"/>
    <w:tmpl w:val="B2889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9AB47D0"/>
    <w:multiLevelType w:val="hybridMultilevel"/>
    <w:tmpl w:val="94D07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E582483"/>
    <w:multiLevelType w:val="hybridMultilevel"/>
    <w:tmpl w:val="DAEAE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1A4891"/>
    <w:multiLevelType w:val="hybridMultilevel"/>
    <w:tmpl w:val="55366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17C5F25"/>
    <w:multiLevelType w:val="hybridMultilevel"/>
    <w:tmpl w:val="C456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20087F"/>
    <w:multiLevelType w:val="hybridMultilevel"/>
    <w:tmpl w:val="296A5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26F5DF7"/>
    <w:multiLevelType w:val="hybridMultilevel"/>
    <w:tmpl w:val="528C1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CD30B4"/>
    <w:multiLevelType w:val="hybridMultilevel"/>
    <w:tmpl w:val="D9785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2"/>
  </w:num>
  <w:num w:numId="5">
    <w:abstractNumId w:val="4"/>
  </w:num>
  <w:num w:numId="6">
    <w:abstractNumId w:val="6"/>
  </w:num>
  <w:num w:numId="7">
    <w:abstractNumId w:val="0"/>
  </w:num>
  <w:num w:numId="8">
    <w:abstractNumId w:val="8"/>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64B"/>
    <w:rsid w:val="00017E25"/>
    <w:rsid w:val="00051927"/>
    <w:rsid w:val="000C593F"/>
    <w:rsid w:val="001113E2"/>
    <w:rsid w:val="001C4385"/>
    <w:rsid w:val="001F466A"/>
    <w:rsid w:val="002249C5"/>
    <w:rsid w:val="00231BA2"/>
    <w:rsid w:val="002529CB"/>
    <w:rsid w:val="00277778"/>
    <w:rsid w:val="002A1C16"/>
    <w:rsid w:val="002A564B"/>
    <w:rsid w:val="002F0496"/>
    <w:rsid w:val="002F3075"/>
    <w:rsid w:val="0031198D"/>
    <w:rsid w:val="00331F99"/>
    <w:rsid w:val="003411CD"/>
    <w:rsid w:val="00342034"/>
    <w:rsid w:val="003C35E3"/>
    <w:rsid w:val="00406C50"/>
    <w:rsid w:val="00420185"/>
    <w:rsid w:val="0042058C"/>
    <w:rsid w:val="00466408"/>
    <w:rsid w:val="00482342"/>
    <w:rsid w:val="004D0A1C"/>
    <w:rsid w:val="004D1964"/>
    <w:rsid w:val="004D4C46"/>
    <w:rsid w:val="004D734E"/>
    <w:rsid w:val="004E5C7D"/>
    <w:rsid w:val="005125DE"/>
    <w:rsid w:val="00550DC7"/>
    <w:rsid w:val="00581CBE"/>
    <w:rsid w:val="0058554A"/>
    <w:rsid w:val="00661C3F"/>
    <w:rsid w:val="006A78D1"/>
    <w:rsid w:val="0072715F"/>
    <w:rsid w:val="0073196C"/>
    <w:rsid w:val="007346A5"/>
    <w:rsid w:val="007622E1"/>
    <w:rsid w:val="0077624B"/>
    <w:rsid w:val="007B234A"/>
    <w:rsid w:val="007F1025"/>
    <w:rsid w:val="00811E80"/>
    <w:rsid w:val="008B49BA"/>
    <w:rsid w:val="008E39CD"/>
    <w:rsid w:val="0090300F"/>
    <w:rsid w:val="00934443"/>
    <w:rsid w:val="00996EEF"/>
    <w:rsid w:val="009B3FF9"/>
    <w:rsid w:val="009D0D45"/>
    <w:rsid w:val="00A405B0"/>
    <w:rsid w:val="00A444DD"/>
    <w:rsid w:val="00A752B1"/>
    <w:rsid w:val="00AA61FA"/>
    <w:rsid w:val="00AC0C57"/>
    <w:rsid w:val="00AE5BF7"/>
    <w:rsid w:val="00AE684A"/>
    <w:rsid w:val="00B9711C"/>
    <w:rsid w:val="00BC1D86"/>
    <w:rsid w:val="00BE37BF"/>
    <w:rsid w:val="00C33042"/>
    <w:rsid w:val="00C372FB"/>
    <w:rsid w:val="00C41324"/>
    <w:rsid w:val="00C94C3C"/>
    <w:rsid w:val="00CB6B3E"/>
    <w:rsid w:val="00D11A1D"/>
    <w:rsid w:val="00D26F17"/>
    <w:rsid w:val="00D32022"/>
    <w:rsid w:val="00D82C85"/>
    <w:rsid w:val="00DD19EA"/>
    <w:rsid w:val="00E11C20"/>
    <w:rsid w:val="00E24A85"/>
    <w:rsid w:val="00E66BC6"/>
    <w:rsid w:val="00EB3C7B"/>
    <w:rsid w:val="00F5127D"/>
    <w:rsid w:val="00F624AA"/>
    <w:rsid w:val="00F71C57"/>
    <w:rsid w:val="00F72BEB"/>
    <w:rsid w:val="00FA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F4BFCE-4790-49B3-8995-354E7BB0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64B"/>
    <w:pPr>
      <w:tabs>
        <w:tab w:val="center" w:pos="4513"/>
        <w:tab w:val="right" w:pos="9026"/>
      </w:tabs>
      <w:spacing w:line="240" w:lineRule="auto"/>
    </w:pPr>
  </w:style>
  <w:style w:type="character" w:customStyle="1" w:styleId="HeaderChar">
    <w:name w:val="Header Char"/>
    <w:basedOn w:val="DefaultParagraphFont"/>
    <w:link w:val="Header"/>
    <w:uiPriority w:val="99"/>
    <w:rsid w:val="002A564B"/>
  </w:style>
  <w:style w:type="paragraph" w:styleId="Footer">
    <w:name w:val="footer"/>
    <w:basedOn w:val="Normal"/>
    <w:link w:val="FooterChar"/>
    <w:uiPriority w:val="99"/>
    <w:unhideWhenUsed/>
    <w:rsid w:val="002A564B"/>
    <w:pPr>
      <w:tabs>
        <w:tab w:val="center" w:pos="4513"/>
        <w:tab w:val="right" w:pos="9026"/>
      </w:tabs>
      <w:spacing w:line="240" w:lineRule="auto"/>
    </w:pPr>
  </w:style>
  <w:style w:type="character" w:customStyle="1" w:styleId="FooterChar">
    <w:name w:val="Footer Char"/>
    <w:basedOn w:val="DefaultParagraphFont"/>
    <w:link w:val="Footer"/>
    <w:uiPriority w:val="99"/>
    <w:rsid w:val="002A564B"/>
  </w:style>
  <w:style w:type="paragraph" w:styleId="ListParagraph">
    <w:name w:val="List Paragraph"/>
    <w:basedOn w:val="Normal"/>
    <w:uiPriority w:val="34"/>
    <w:qFormat/>
    <w:rsid w:val="000C593F"/>
    <w:pPr>
      <w:ind w:left="720"/>
      <w:contextualSpacing/>
    </w:pPr>
  </w:style>
  <w:style w:type="character" w:styleId="Hyperlink">
    <w:name w:val="Hyperlink"/>
    <w:basedOn w:val="DefaultParagraphFont"/>
    <w:uiPriority w:val="99"/>
    <w:unhideWhenUsed/>
    <w:rsid w:val="00811E80"/>
    <w:rPr>
      <w:color w:val="0563C1" w:themeColor="hyperlink"/>
      <w:u w:val="single"/>
    </w:rPr>
  </w:style>
  <w:style w:type="table" w:styleId="TableGrid">
    <w:name w:val="Table Grid"/>
    <w:basedOn w:val="TableNormal"/>
    <w:uiPriority w:val="39"/>
    <w:rsid w:val="002249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6E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578682">
      <w:bodyDiv w:val="1"/>
      <w:marLeft w:val="0"/>
      <w:marRight w:val="0"/>
      <w:marTop w:val="0"/>
      <w:marBottom w:val="0"/>
      <w:divBdr>
        <w:top w:val="none" w:sz="0" w:space="0" w:color="auto"/>
        <w:left w:val="none" w:sz="0" w:space="0" w:color="auto"/>
        <w:bottom w:val="none" w:sz="0" w:space="0" w:color="auto"/>
        <w:right w:val="none" w:sz="0" w:space="0" w:color="auto"/>
      </w:divBdr>
      <w:divsChild>
        <w:div w:id="1151942202">
          <w:marLeft w:val="0"/>
          <w:marRight w:val="0"/>
          <w:marTop w:val="0"/>
          <w:marBottom w:val="0"/>
          <w:divBdr>
            <w:top w:val="none" w:sz="0" w:space="0" w:color="auto"/>
            <w:left w:val="none" w:sz="0" w:space="0" w:color="auto"/>
            <w:bottom w:val="none" w:sz="0" w:space="0" w:color="auto"/>
            <w:right w:val="none" w:sz="0" w:space="0" w:color="auto"/>
          </w:divBdr>
          <w:divsChild>
            <w:div w:id="574705007">
              <w:marLeft w:val="0"/>
              <w:marRight w:val="0"/>
              <w:marTop w:val="100"/>
              <w:marBottom w:val="100"/>
              <w:divBdr>
                <w:top w:val="none" w:sz="0" w:space="0" w:color="auto"/>
                <w:left w:val="none" w:sz="0" w:space="0" w:color="auto"/>
                <w:bottom w:val="none" w:sz="0" w:space="0" w:color="auto"/>
                <w:right w:val="none" w:sz="0" w:space="0" w:color="auto"/>
              </w:divBdr>
              <w:divsChild>
                <w:div w:id="703094284">
                  <w:marLeft w:val="0"/>
                  <w:marRight w:val="0"/>
                  <w:marTop w:val="0"/>
                  <w:marBottom w:val="0"/>
                  <w:divBdr>
                    <w:top w:val="none" w:sz="0" w:space="0" w:color="auto"/>
                    <w:left w:val="none" w:sz="0" w:space="0" w:color="auto"/>
                    <w:bottom w:val="none" w:sz="0" w:space="0" w:color="auto"/>
                    <w:right w:val="none" w:sz="0" w:space="0" w:color="auto"/>
                  </w:divBdr>
                  <w:divsChild>
                    <w:div w:id="2076933570">
                      <w:marLeft w:val="0"/>
                      <w:marRight w:val="0"/>
                      <w:marTop w:val="0"/>
                      <w:marBottom w:val="0"/>
                      <w:divBdr>
                        <w:top w:val="none" w:sz="0" w:space="0" w:color="auto"/>
                        <w:left w:val="none" w:sz="0" w:space="0" w:color="auto"/>
                        <w:bottom w:val="none" w:sz="0" w:space="0" w:color="auto"/>
                        <w:right w:val="none" w:sz="0" w:space="0" w:color="auto"/>
                      </w:divBdr>
                      <w:divsChild>
                        <w:div w:id="1420952146">
                          <w:marLeft w:val="0"/>
                          <w:marRight w:val="0"/>
                          <w:marTop w:val="0"/>
                          <w:marBottom w:val="0"/>
                          <w:divBdr>
                            <w:top w:val="none" w:sz="0" w:space="0" w:color="auto"/>
                            <w:left w:val="none" w:sz="0" w:space="0" w:color="auto"/>
                            <w:bottom w:val="none" w:sz="0" w:space="0" w:color="auto"/>
                            <w:right w:val="none" w:sz="0" w:space="0" w:color="auto"/>
                          </w:divBdr>
                          <w:divsChild>
                            <w:div w:id="2048722623">
                              <w:marLeft w:val="0"/>
                              <w:marRight w:val="0"/>
                              <w:marTop w:val="0"/>
                              <w:marBottom w:val="0"/>
                              <w:divBdr>
                                <w:top w:val="none" w:sz="0" w:space="0" w:color="auto"/>
                                <w:left w:val="none" w:sz="0" w:space="0" w:color="auto"/>
                                <w:bottom w:val="none" w:sz="0" w:space="0" w:color="auto"/>
                                <w:right w:val="none" w:sz="0" w:space="0" w:color="auto"/>
                              </w:divBdr>
                              <w:divsChild>
                                <w:div w:id="930356573">
                                  <w:marLeft w:val="0"/>
                                  <w:marRight w:val="0"/>
                                  <w:marTop w:val="0"/>
                                  <w:marBottom w:val="0"/>
                                  <w:divBdr>
                                    <w:top w:val="none" w:sz="0" w:space="0" w:color="auto"/>
                                    <w:left w:val="none" w:sz="0" w:space="0" w:color="auto"/>
                                    <w:bottom w:val="none" w:sz="0" w:space="0" w:color="auto"/>
                                    <w:right w:val="none" w:sz="0" w:space="0" w:color="auto"/>
                                  </w:divBdr>
                                  <w:divsChild>
                                    <w:div w:id="1564758740">
                                      <w:marLeft w:val="0"/>
                                      <w:marRight w:val="0"/>
                                      <w:marTop w:val="0"/>
                                      <w:marBottom w:val="0"/>
                                      <w:divBdr>
                                        <w:top w:val="none" w:sz="0" w:space="0" w:color="auto"/>
                                        <w:left w:val="none" w:sz="0" w:space="0" w:color="auto"/>
                                        <w:bottom w:val="none" w:sz="0" w:space="0" w:color="auto"/>
                                        <w:right w:val="none" w:sz="0" w:space="0" w:color="auto"/>
                                      </w:divBdr>
                                      <w:divsChild>
                                        <w:div w:id="200476958">
                                          <w:marLeft w:val="0"/>
                                          <w:marRight w:val="0"/>
                                          <w:marTop w:val="0"/>
                                          <w:marBottom w:val="0"/>
                                          <w:divBdr>
                                            <w:top w:val="none" w:sz="0" w:space="0" w:color="auto"/>
                                            <w:left w:val="none" w:sz="0" w:space="0" w:color="auto"/>
                                            <w:bottom w:val="none" w:sz="0" w:space="0" w:color="auto"/>
                                            <w:right w:val="none" w:sz="0" w:space="0" w:color="auto"/>
                                          </w:divBdr>
                                          <w:divsChild>
                                            <w:div w:id="2063628046">
                                              <w:marLeft w:val="0"/>
                                              <w:marRight w:val="0"/>
                                              <w:marTop w:val="0"/>
                                              <w:marBottom w:val="0"/>
                                              <w:divBdr>
                                                <w:top w:val="none" w:sz="0" w:space="0" w:color="auto"/>
                                                <w:left w:val="none" w:sz="0" w:space="0" w:color="auto"/>
                                                <w:bottom w:val="none" w:sz="0" w:space="0" w:color="auto"/>
                                                <w:right w:val="none" w:sz="0" w:space="0" w:color="auto"/>
                                              </w:divBdr>
                                              <w:divsChild>
                                                <w:div w:id="179246912">
                                                  <w:marLeft w:val="0"/>
                                                  <w:marRight w:val="0"/>
                                                  <w:marTop w:val="0"/>
                                                  <w:marBottom w:val="0"/>
                                                  <w:divBdr>
                                                    <w:top w:val="none" w:sz="0" w:space="0" w:color="auto"/>
                                                    <w:left w:val="none" w:sz="0" w:space="0" w:color="auto"/>
                                                    <w:bottom w:val="none" w:sz="0" w:space="0" w:color="auto"/>
                                                    <w:right w:val="none" w:sz="0" w:space="0" w:color="auto"/>
                                                  </w:divBdr>
                                                  <w:divsChild>
                                                    <w:div w:id="1647126000">
                                                      <w:marLeft w:val="0"/>
                                                      <w:marRight w:val="0"/>
                                                      <w:marTop w:val="0"/>
                                                      <w:marBottom w:val="0"/>
                                                      <w:divBdr>
                                                        <w:top w:val="none" w:sz="0" w:space="0" w:color="auto"/>
                                                        <w:left w:val="none" w:sz="0" w:space="0" w:color="auto"/>
                                                        <w:bottom w:val="none" w:sz="0" w:space="0" w:color="auto"/>
                                                        <w:right w:val="none" w:sz="0" w:space="0" w:color="auto"/>
                                                      </w:divBdr>
                                                      <w:divsChild>
                                                        <w:div w:id="24657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7824946">
      <w:bodyDiv w:val="1"/>
      <w:marLeft w:val="0"/>
      <w:marRight w:val="0"/>
      <w:marTop w:val="0"/>
      <w:marBottom w:val="0"/>
      <w:divBdr>
        <w:top w:val="none" w:sz="0" w:space="0" w:color="auto"/>
        <w:left w:val="none" w:sz="0" w:space="0" w:color="auto"/>
        <w:bottom w:val="none" w:sz="0" w:space="0" w:color="auto"/>
        <w:right w:val="none" w:sz="0" w:space="0" w:color="auto"/>
      </w:divBdr>
      <w:divsChild>
        <w:div w:id="1758163325">
          <w:marLeft w:val="0"/>
          <w:marRight w:val="0"/>
          <w:marTop w:val="0"/>
          <w:marBottom w:val="0"/>
          <w:divBdr>
            <w:top w:val="none" w:sz="0" w:space="0" w:color="auto"/>
            <w:left w:val="none" w:sz="0" w:space="0" w:color="auto"/>
            <w:bottom w:val="none" w:sz="0" w:space="0" w:color="auto"/>
            <w:right w:val="none" w:sz="0" w:space="0" w:color="auto"/>
          </w:divBdr>
          <w:divsChild>
            <w:div w:id="36977023">
              <w:marLeft w:val="0"/>
              <w:marRight w:val="0"/>
              <w:marTop w:val="100"/>
              <w:marBottom w:val="100"/>
              <w:divBdr>
                <w:top w:val="none" w:sz="0" w:space="0" w:color="auto"/>
                <w:left w:val="none" w:sz="0" w:space="0" w:color="auto"/>
                <w:bottom w:val="none" w:sz="0" w:space="0" w:color="auto"/>
                <w:right w:val="none" w:sz="0" w:space="0" w:color="auto"/>
              </w:divBdr>
              <w:divsChild>
                <w:div w:id="1638145039">
                  <w:marLeft w:val="0"/>
                  <w:marRight w:val="0"/>
                  <w:marTop w:val="0"/>
                  <w:marBottom w:val="0"/>
                  <w:divBdr>
                    <w:top w:val="none" w:sz="0" w:space="0" w:color="auto"/>
                    <w:left w:val="none" w:sz="0" w:space="0" w:color="auto"/>
                    <w:bottom w:val="none" w:sz="0" w:space="0" w:color="auto"/>
                    <w:right w:val="none" w:sz="0" w:space="0" w:color="auto"/>
                  </w:divBdr>
                  <w:divsChild>
                    <w:div w:id="324820571">
                      <w:marLeft w:val="0"/>
                      <w:marRight w:val="0"/>
                      <w:marTop w:val="0"/>
                      <w:marBottom w:val="0"/>
                      <w:divBdr>
                        <w:top w:val="none" w:sz="0" w:space="0" w:color="auto"/>
                        <w:left w:val="none" w:sz="0" w:space="0" w:color="auto"/>
                        <w:bottom w:val="none" w:sz="0" w:space="0" w:color="auto"/>
                        <w:right w:val="none" w:sz="0" w:space="0" w:color="auto"/>
                      </w:divBdr>
                      <w:divsChild>
                        <w:div w:id="1247769595">
                          <w:marLeft w:val="0"/>
                          <w:marRight w:val="0"/>
                          <w:marTop w:val="0"/>
                          <w:marBottom w:val="0"/>
                          <w:divBdr>
                            <w:top w:val="none" w:sz="0" w:space="0" w:color="auto"/>
                            <w:left w:val="none" w:sz="0" w:space="0" w:color="auto"/>
                            <w:bottom w:val="none" w:sz="0" w:space="0" w:color="auto"/>
                            <w:right w:val="none" w:sz="0" w:space="0" w:color="auto"/>
                          </w:divBdr>
                          <w:divsChild>
                            <w:div w:id="630522048">
                              <w:marLeft w:val="0"/>
                              <w:marRight w:val="0"/>
                              <w:marTop w:val="0"/>
                              <w:marBottom w:val="0"/>
                              <w:divBdr>
                                <w:top w:val="none" w:sz="0" w:space="0" w:color="auto"/>
                                <w:left w:val="none" w:sz="0" w:space="0" w:color="auto"/>
                                <w:bottom w:val="none" w:sz="0" w:space="0" w:color="auto"/>
                                <w:right w:val="none" w:sz="0" w:space="0" w:color="auto"/>
                              </w:divBdr>
                              <w:divsChild>
                                <w:div w:id="687948115">
                                  <w:marLeft w:val="0"/>
                                  <w:marRight w:val="0"/>
                                  <w:marTop w:val="0"/>
                                  <w:marBottom w:val="0"/>
                                  <w:divBdr>
                                    <w:top w:val="none" w:sz="0" w:space="0" w:color="auto"/>
                                    <w:left w:val="none" w:sz="0" w:space="0" w:color="auto"/>
                                    <w:bottom w:val="none" w:sz="0" w:space="0" w:color="auto"/>
                                    <w:right w:val="none" w:sz="0" w:space="0" w:color="auto"/>
                                  </w:divBdr>
                                  <w:divsChild>
                                    <w:div w:id="801074428">
                                      <w:marLeft w:val="0"/>
                                      <w:marRight w:val="0"/>
                                      <w:marTop w:val="0"/>
                                      <w:marBottom w:val="0"/>
                                      <w:divBdr>
                                        <w:top w:val="none" w:sz="0" w:space="0" w:color="auto"/>
                                        <w:left w:val="none" w:sz="0" w:space="0" w:color="auto"/>
                                        <w:bottom w:val="none" w:sz="0" w:space="0" w:color="auto"/>
                                        <w:right w:val="none" w:sz="0" w:space="0" w:color="auto"/>
                                      </w:divBdr>
                                      <w:divsChild>
                                        <w:div w:id="725762381">
                                          <w:marLeft w:val="0"/>
                                          <w:marRight w:val="0"/>
                                          <w:marTop w:val="0"/>
                                          <w:marBottom w:val="0"/>
                                          <w:divBdr>
                                            <w:top w:val="none" w:sz="0" w:space="0" w:color="auto"/>
                                            <w:left w:val="none" w:sz="0" w:space="0" w:color="auto"/>
                                            <w:bottom w:val="none" w:sz="0" w:space="0" w:color="auto"/>
                                            <w:right w:val="none" w:sz="0" w:space="0" w:color="auto"/>
                                          </w:divBdr>
                                          <w:divsChild>
                                            <w:div w:id="1965771726">
                                              <w:marLeft w:val="0"/>
                                              <w:marRight w:val="0"/>
                                              <w:marTop w:val="0"/>
                                              <w:marBottom w:val="0"/>
                                              <w:divBdr>
                                                <w:top w:val="none" w:sz="0" w:space="0" w:color="auto"/>
                                                <w:left w:val="none" w:sz="0" w:space="0" w:color="auto"/>
                                                <w:bottom w:val="none" w:sz="0" w:space="0" w:color="auto"/>
                                                <w:right w:val="none" w:sz="0" w:space="0" w:color="auto"/>
                                              </w:divBdr>
                                              <w:divsChild>
                                                <w:div w:id="101799748">
                                                  <w:marLeft w:val="0"/>
                                                  <w:marRight w:val="0"/>
                                                  <w:marTop w:val="0"/>
                                                  <w:marBottom w:val="0"/>
                                                  <w:divBdr>
                                                    <w:top w:val="none" w:sz="0" w:space="0" w:color="auto"/>
                                                    <w:left w:val="none" w:sz="0" w:space="0" w:color="auto"/>
                                                    <w:bottom w:val="none" w:sz="0" w:space="0" w:color="auto"/>
                                                    <w:right w:val="none" w:sz="0" w:space="0" w:color="auto"/>
                                                  </w:divBdr>
                                                  <w:divsChild>
                                                    <w:div w:id="1256665712">
                                                      <w:marLeft w:val="0"/>
                                                      <w:marRight w:val="0"/>
                                                      <w:marTop w:val="0"/>
                                                      <w:marBottom w:val="0"/>
                                                      <w:divBdr>
                                                        <w:top w:val="none" w:sz="0" w:space="0" w:color="auto"/>
                                                        <w:left w:val="none" w:sz="0" w:space="0" w:color="auto"/>
                                                        <w:bottom w:val="none" w:sz="0" w:space="0" w:color="auto"/>
                                                        <w:right w:val="none" w:sz="0" w:space="0" w:color="auto"/>
                                                      </w:divBdr>
                                                      <w:divsChild>
                                                        <w:div w:id="101496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xfordshire.gov.uk/cms/content/guidance-and-procedur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xfordshire.gov.uk/cms/content/guidance-and-procedures" TargetMode="External"/><Relationship Id="rId5" Type="http://schemas.openxmlformats.org/officeDocument/2006/relationships/footnotes" Target="footnotes.xml"/><Relationship Id="rId10" Type="http://schemas.openxmlformats.org/officeDocument/2006/relationships/hyperlink" Target="https://www.oxfordshire.gov.uk/cms/content/guidance-and-procedures"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Smith</dc:creator>
  <cp:keywords/>
  <dc:description/>
  <cp:lastModifiedBy>Amanda Smith</cp:lastModifiedBy>
  <cp:revision>2</cp:revision>
  <dcterms:created xsi:type="dcterms:W3CDTF">2016-01-12T09:05:00Z</dcterms:created>
  <dcterms:modified xsi:type="dcterms:W3CDTF">2016-01-12T09:05:00Z</dcterms:modified>
</cp:coreProperties>
</file>