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5" w:rsidRPr="0050393A" w:rsidRDefault="00BA2318" w:rsidP="00BA2318">
      <w:pPr>
        <w:jc w:val="center"/>
        <w:rPr>
          <w:b/>
          <w:sz w:val="28"/>
          <w:szCs w:val="28"/>
          <w:u w:val="single"/>
        </w:rPr>
      </w:pPr>
      <w:r w:rsidRPr="0050393A">
        <w:rPr>
          <w:b/>
          <w:sz w:val="28"/>
          <w:szCs w:val="28"/>
          <w:u w:val="single"/>
        </w:rPr>
        <w:t>MARS Vetting Checklist</w:t>
      </w:r>
    </w:p>
    <w:p w:rsidR="0050393A" w:rsidRDefault="0050393A" w:rsidP="00BA2318">
      <w:pPr>
        <w:jc w:val="center"/>
      </w:pPr>
    </w:p>
    <w:p w:rsidR="00EF4CCA" w:rsidRDefault="00EF4CCA" w:rsidP="00EF4CCA">
      <w:pPr>
        <w:rPr>
          <w:b/>
          <w:color w:val="0000FF"/>
        </w:rPr>
      </w:pPr>
    </w:p>
    <w:p w:rsidR="0050393A" w:rsidRPr="00EF4CCA" w:rsidRDefault="0050393A" w:rsidP="00BA2318">
      <w:pPr>
        <w:jc w:val="center"/>
        <w:rPr>
          <w:b/>
          <w:color w:val="0000FF"/>
        </w:rPr>
      </w:pPr>
      <w:r w:rsidRPr="00EF4CCA">
        <w:rPr>
          <w:b/>
          <w:color w:val="0000FF"/>
        </w:rPr>
        <w:t>Is the MARS return named correctly?</w:t>
      </w:r>
    </w:p>
    <w:p w:rsidR="0050393A" w:rsidRPr="00EF4CCA" w:rsidRDefault="0050393A" w:rsidP="00BA2318">
      <w:pPr>
        <w:jc w:val="center"/>
        <w:rPr>
          <w:b/>
          <w:color w:val="0000FF"/>
        </w:rPr>
      </w:pPr>
    </w:p>
    <w:p w:rsidR="00BA2318" w:rsidRDefault="0050393A" w:rsidP="00EF4CCA">
      <w:pPr>
        <w:jc w:val="center"/>
        <w:rPr>
          <w:b/>
          <w:color w:val="0000FF"/>
        </w:rPr>
      </w:pPr>
      <w:r w:rsidRPr="00EF4CCA">
        <w:rPr>
          <w:b/>
          <w:color w:val="0000FF"/>
        </w:rPr>
        <w:t xml:space="preserve">Employer Number – Employer Name </w:t>
      </w:r>
      <w:r w:rsidR="00EF4CCA">
        <w:rPr>
          <w:b/>
          <w:color w:val="0000FF"/>
        </w:rPr>
        <w:t>–</w:t>
      </w:r>
      <w:r w:rsidRPr="00EF4CCA">
        <w:rPr>
          <w:b/>
          <w:color w:val="0000FF"/>
        </w:rPr>
        <w:t xml:space="preserve"> Month</w:t>
      </w:r>
      <w:bookmarkStart w:id="0" w:name="_GoBack"/>
      <w:bookmarkEnd w:id="0"/>
    </w:p>
    <w:p w:rsidR="00EF4CCA" w:rsidRPr="00EF4CCA" w:rsidRDefault="00EF4CCA" w:rsidP="00EF4CCA">
      <w:pPr>
        <w:jc w:val="center"/>
        <w:rPr>
          <w:b/>
          <w:color w:val="0000FF"/>
        </w:rPr>
      </w:pPr>
    </w:p>
    <w:p w:rsidR="00EF4CCA" w:rsidRDefault="00EF4CCA" w:rsidP="00EF4C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015"/>
      </w:tblGrid>
      <w:tr w:rsidR="0050393A" w:rsidRPr="0050393A" w:rsidTr="00EF4CCA">
        <w:tc>
          <w:tcPr>
            <w:tcW w:w="1384" w:type="dxa"/>
          </w:tcPr>
          <w:p w:rsidR="0050393A" w:rsidRPr="0050393A" w:rsidRDefault="0050393A" w:rsidP="00EF4CCA">
            <w:pPr>
              <w:jc w:val="center"/>
              <w:rPr>
                <w:b/>
              </w:rPr>
            </w:pPr>
            <w:r w:rsidRPr="0050393A">
              <w:rPr>
                <w:b/>
              </w:rPr>
              <w:t>Tab</w:t>
            </w:r>
          </w:p>
        </w:tc>
        <w:tc>
          <w:tcPr>
            <w:tcW w:w="1843" w:type="dxa"/>
          </w:tcPr>
          <w:p w:rsidR="0050393A" w:rsidRPr="0050393A" w:rsidRDefault="0050393A" w:rsidP="00BA2318">
            <w:pPr>
              <w:jc w:val="center"/>
              <w:rPr>
                <w:b/>
              </w:rPr>
            </w:pPr>
            <w:r w:rsidRPr="0050393A">
              <w:rPr>
                <w:b/>
              </w:rPr>
              <w:t>Column</w:t>
            </w:r>
          </w:p>
        </w:tc>
        <w:tc>
          <w:tcPr>
            <w:tcW w:w="6015" w:type="dxa"/>
          </w:tcPr>
          <w:p w:rsidR="0050393A" w:rsidRPr="0050393A" w:rsidRDefault="0050393A" w:rsidP="00BA2318">
            <w:pPr>
              <w:jc w:val="center"/>
              <w:rPr>
                <w:b/>
              </w:rPr>
            </w:pPr>
            <w:r w:rsidRPr="0050393A">
              <w:rPr>
                <w:b/>
              </w:rPr>
              <w:t>Things to Check</w:t>
            </w:r>
          </w:p>
        </w:tc>
      </w:tr>
      <w:tr w:rsidR="00BA2318" w:rsidTr="00EF4CCA">
        <w:tc>
          <w:tcPr>
            <w:tcW w:w="1384" w:type="dxa"/>
          </w:tcPr>
          <w:p w:rsidR="00BA2318" w:rsidRDefault="00BA2318" w:rsidP="00EF4CCA">
            <w:pPr>
              <w:jc w:val="center"/>
            </w:pPr>
            <w:r>
              <w:t>Header Data</w:t>
            </w:r>
          </w:p>
        </w:tc>
        <w:tc>
          <w:tcPr>
            <w:tcW w:w="1843" w:type="dxa"/>
          </w:tcPr>
          <w:p w:rsidR="00BA2318" w:rsidRDefault="0050393A" w:rsidP="00BA2318">
            <w:pPr>
              <w:jc w:val="center"/>
            </w:pPr>
            <w:r w:rsidRPr="00EF4CCA">
              <w:rPr>
                <w:color w:val="0000FF"/>
              </w:rPr>
              <w:t>B</w:t>
            </w:r>
          </w:p>
        </w:tc>
        <w:tc>
          <w:tcPr>
            <w:tcW w:w="6015" w:type="dxa"/>
          </w:tcPr>
          <w:p w:rsidR="0050393A" w:rsidRDefault="0050393A" w:rsidP="0050393A">
            <w:pPr>
              <w:jc w:val="center"/>
            </w:pPr>
            <w:r>
              <w:t>Have all cells been completed?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BA2318">
            <w:pPr>
              <w:jc w:val="center"/>
            </w:pPr>
            <w:r w:rsidRPr="00EF4CCA">
              <w:rPr>
                <w:color w:val="0000FF"/>
              </w:rPr>
              <w:t>B</w:t>
            </w:r>
          </w:p>
        </w:tc>
        <w:tc>
          <w:tcPr>
            <w:tcW w:w="6015" w:type="dxa"/>
          </w:tcPr>
          <w:p w:rsidR="0050393A" w:rsidRDefault="0050393A" w:rsidP="00BA2318">
            <w:pPr>
              <w:jc w:val="center"/>
            </w:pPr>
            <w:r>
              <w:t>Check that all tabs labelled ‘completed’ have been completed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  <w:r>
              <w:t>Absences</w:t>
            </w:r>
          </w:p>
        </w:tc>
        <w:tc>
          <w:tcPr>
            <w:tcW w:w="1843" w:type="dxa"/>
          </w:tcPr>
          <w:p w:rsidR="0050148A" w:rsidRDefault="0050148A" w:rsidP="00BA2318">
            <w:pPr>
              <w:jc w:val="center"/>
            </w:pPr>
            <w:r>
              <w:t>Payroll Reference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D</w:t>
            </w:r>
          </w:p>
        </w:tc>
        <w:tc>
          <w:tcPr>
            <w:tcW w:w="6015" w:type="dxa"/>
          </w:tcPr>
          <w:p w:rsidR="0050148A" w:rsidRDefault="0050148A" w:rsidP="00BA2318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BA2318" w:rsidTr="00EF4CCA">
        <w:tc>
          <w:tcPr>
            <w:tcW w:w="1384" w:type="dxa"/>
          </w:tcPr>
          <w:p w:rsidR="00BA2318" w:rsidRDefault="00BA2318" w:rsidP="00EF4CCA">
            <w:pPr>
              <w:jc w:val="center"/>
            </w:pPr>
          </w:p>
        </w:tc>
        <w:tc>
          <w:tcPr>
            <w:tcW w:w="1843" w:type="dxa"/>
          </w:tcPr>
          <w:p w:rsidR="00BA2318" w:rsidRDefault="00BA2318" w:rsidP="00BA2318">
            <w:pPr>
              <w:jc w:val="center"/>
            </w:pPr>
            <w:r>
              <w:t>Type of Absence</w:t>
            </w:r>
          </w:p>
          <w:p w:rsidR="0050393A" w:rsidRDefault="0050393A" w:rsidP="00BA2318">
            <w:pPr>
              <w:jc w:val="center"/>
            </w:pPr>
            <w:r w:rsidRPr="00EF4CCA">
              <w:rPr>
                <w:color w:val="0000FF"/>
              </w:rPr>
              <w:t>F</w:t>
            </w:r>
          </w:p>
        </w:tc>
        <w:tc>
          <w:tcPr>
            <w:tcW w:w="6015" w:type="dxa"/>
          </w:tcPr>
          <w:p w:rsidR="00BA2318" w:rsidRDefault="00BA2318" w:rsidP="00BA2318">
            <w:pPr>
              <w:jc w:val="center"/>
            </w:pPr>
            <w:r>
              <w:t>Are the absences those which affect pay?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</w:p>
        </w:tc>
        <w:tc>
          <w:tcPr>
            <w:tcW w:w="1843" w:type="dxa"/>
          </w:tcPr>
          <w:p w:rsidR="0050148A" w:rsidRDefault="0050148A" w:rsidP="00BA2318">
            <w:pPr>
              <w:jc w:val="center"/>
            </w:pPr>
            <w:r>
              <w:t>End date of Absence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50148A" w:rsidRDefault="0050148A" w:rsidP="0050148A">
            <w:pPr>
              <w:jc w:val="center"/>
            </w:pPr>
            <w:r>
              <w:t>Must not be before start date in G</w:t>
            </w:r>
          </w:p>
        </w:tc>
      </w:tr>
      <w:tr w:rsidR="00F04336" w:rsidTr="00EF4CCA">
        <w:tc>
          <w:tcPr>
            <w:tcW w:w="1384" w:type="dxa"/>
          </w:tcPr>
          <w:p w:rsidR="00F04336" w:rsidRDefault="00F04336" w:rsidP="00EF4CCA">
            <w:pPr>
              <w:jc w:val="center"/>
            </w:pPr>
          </w:p>
        </w:tc>
        <w:tc>
          <w:tcPr>
            <w:tcW w:w="1843" w:type="dxa"/>
          </w:tcPr>
          <w:p w:rsidR="00F04336" w:rsidRDefault="00F04336" w:rsidP="00BA2318">
            <w:pPr>
              <w:jc w:val="center"/>
            </w:pPr>
            <w:r>
              <w:t>Start date of unpaid period</w:t>
            </w:r>
          </w:p>
          <w:p w:rsidR="00F04336" w:rsidRPr="00F04336" w:rsidRDefault="00F04336" w:rsidP="00BA2318">
            <w:pPr>
              <w:jc w:val="center"/>
              <w:rPr>
                <w:color w:val="0000FF"/>
              </w:rPr>
            </w:pPr>
            <w:r w:rsidRPr="00F04336">
              <w:rPr>
                <w:color w:val="0000FF"/>
              </w:rPr>
              <w:t>I</w:t>
            </w:r>
          </w:p>
        </w:tc>
        <w:tc>
          <w:tcPr>
            <w:tcW w:w="6015" w:type="dxa"/>
          </w:tcPr>
          <w:p w:rsidR="00F04336" w:rsidRDefault="00F04336" w:rsidP="0050148A">
            <w:pPr>
              <w:jc w:val="center"/>
            </w:pPr>
            <w:r>
              <w:t>If blank, due to no unpaid period, CARE tab must be completed with a figure for CARE and/or APP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</w:p>
        </w:tc>
        <w:tc>
          <w:tcPr>
            <w:tcW w:w="1843" w:type="dxa"/>
          </w:tcPr>
          <w:p w:rsidR="0050148A" w:rsidRDefault="0050148A" w:rsidP="00BA2318">
            <w:pPr>
              <w:jc w:val="center"/>
            </w:pPr>
            <w:r>
              <w:t>End date of Unpaid Period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J</w:t>
            </w:r>
          </w:p>
        </w:tc>
        <w:tc>
          <w:tcPr>
            <w:tcW w:w="6015" w:type="dxa"/>
          </w:tcPr>
          <w:p w:rsidR="0050148A" w:rsidRDefault="0050148A" w:rsidP="0050148A">
            <w:pPr>
              <w:jc w:val="center"/>
            </w:pPr>
            <w:r>
              <w:t>Must not be before start date in I</w:t>
            </w:r>
          </w:p>
        </w:tc>
      </w:tr>
      <w:tr w:rsidR="00BA2318" w:rsidTr="00EF4CCA">
        <w:tc>
          <w:tcPr>
            <w:tcW w:w="1384" w:type="dxa"/>
          </w:tcPr>
          <w:p w:rsidR="00BA2318" w:rsidRDefault="0050393A" w:rsidP="00EF4CCA">
            <w:pPr>
              <w:jc w:val="center"/>
            </w:pPr>
            <w:r>
              <w:t>Address Change</w:t>
            </w:r>
          </w:p>
        </w:tc>
        <w:tc>
          <w:tcPr>
            <w:tcW w:w="1843" w:type="dxa"/>
          </w:tcPr>
          <w:p w:rsidR="00BA2318" w:rsidRDefault="0050148A" w:rsidP="00BA2318">
            <w:pPr>
              <w:jc w:val="center"/>
            </w:pPr>
            <w:r>
              <w:t>Address Line 1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E</w:t>
            </w:r>
          </w:p>
        </w:tc>
        <w:tc>
          <w:tcPr>
            <w:tcW w:w="6015" w:type="dxa"/>
          </w:tcPr>
          <w:p w:rsidR="00BA2318" w:rsidRDefault="00BA2318" w:rsidP="00BA2318">
            <w:pPr>
              <w:jc w:val="center"/>
            </w:pPr>
            <w:r>
              <w:t>Number and Road on the same line</w:t>
            </w:r>
          </w:p>
        </w:tc>
      </w:tr>
      <w:tr w:rsidR="00BA2318" w:rsidTr="00EF4CCA">
        <w:tc>
          <w:tcPr>
            <w:tcW w:w="1384" w:type="dxa"/>
          </w:tcPr>
          <w:p w:rsidR="00BA2318" w:rsidRDefault="00BA2318" w:rsidP="00EF4CCA">
            <w:pPr>
              <w:jc w:val="center"/>
            </w:pPr>
          </w:p>
        </w:tc>
        <w:tc>
          <w:tcPr>
            <w:tcW w:w="1843" w:type="dxa"/>
          </w:tcPr>
          <w:p w:rsidR="00BA2318" w:rsidRDefault="00BA2318" w:rsidP="00BA2318">
            <w:pPr>
              <w:jc w:val="center"/>
            </w:pPr>
            <w:r>
              <w:t>Address Lines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E-J</w:t>
            </w:r>
          </w:p>
        </w:tc>
        <w:tc>
          <w:tcPr>
            <w:tcW w:w="6015" w:type="dxa"/>
          </w:tcPr>
          <w:p w:rsidR="00BA2318" w:rsidRDefault="00BA2318" w:rsidP="00BA2318">
            <w:pPr>
              <w:jc w:val="center"/>
            </w:pPr>
            <w:r>
              <w:t>No gaps between details</w:t>
            </w:r>
          </w:p>
        </w:tc>
      </w:tr>
      <w:tr w:rsidR="00BA2318" w:rsidTr="00EF4CCA">
        <w:tc>
          <w:tcPr>
            <w:tcW w:w="1384" w:type="dxa"/>
          </w:tcPr>
          <w:p w:rsidR="00BA2318" w:rsidRDefault="00BA2318" w:rsidP="00EF4CCA">
            <w:pPr>
              <w:jc w:val="center"/>
            </w:pPr>
            <w:r>
              <w:t>APCs</w:t>
            </w:r>
          </w:p>
        </w:tc>
        <w:tc>
          <w:tcPr>
            <w:tcW w:w="1843" w:type="dxa"/>
          </w:tcPr>
          <w:p w:rsidR="00BA2318" w:rsidRDefault="0050148A" w:rsidP="00BA2318">
            <w:pPr>
              <w:jc w:val="center"/>
            </w:pPr>
            <w:r>
              <w:t>Employer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E</w:t>
            </w:r>
          </w:p>
        </w:tc>
        <w:tc>
          <w:tcPr>
            <w:tcW w:w="6015" w:type="dxa"/>
          </w:tcPr>
          <w:p w:rsidR="00BA2318" w:rsidRDefault="0050148A" w:rsidP="00BA2318">
            <w:pPr>
              <w:jc w:val="center"/>
            </w:pPr>
            <w:r>
              <w:t>Must be 5 digit employer reference number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</w:p>
        </w:tc>
        <w:tc>
          <w:tcPr>
            <w:tcW w:w="1843" w:type="dxa"/>
          </w:tcPr>
          <w:p w:rsidR="0050148A" w:rsidRDefault="0050148A" w:rsidP="00BA2318">
            <w:pPr>
              <w:jc w:val="center"/>
            </w:pPr>
            <w:r>
              <w:t>Payroll Reference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F</w:t>
            </w:r>
          </w:p>
        </w:tc>
        <w:tc>
          <w:tcPr>
            <w:tcW w:w="6015" w:type="dxa"/>
          </w:tcPr>
          <w:p w:rsidR="0050148A" w:rsidRDefault="0050148A" w:rsidP="00BA2318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</w:p>
        </w:tc>
        <w:tc>
          <w:tcPr>
            <w:tcW w:w="1843" w:type="dxa"/>
          </w:tcPr>
          <w:p w:rsidR="0050148A" w:rsidRDefault="0050148A" w:rsidP="00BA2318">
            <w:pPr>
              <w:jc w:val="center"/>
            </w:pPr>
            <w:r>
              <w:t>APC End Date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50148A" w:rsidRDefault="0050148A" w:rsidP="0050148A">
            <w:pPr>
              <w:jc w:val="center"/>
            </w:pPr>
            <w:r>
              <w:t>Must not be before start date in G</w:t>
            </w:r>
          </w:p>
        </w:tc>
      </w:tr>
      <w:tr w:rsidR="00BA2318" w:rsidTr="00EF4CCA">
        <w:tc>
          <w:tcPr>
            <w:tcW w:w="1384" w:type="dxa"/>
          </w:tcPr>
          <w:p w:rsidR="00BA2318" w:rsidRDefault="0050148A" w:rsidP="00EF4CCA">
            <w:pPr>
              <w:jc w:val="center"/>
            </w:pPr>
            <w:r>
              <w:t>CARE Data</w:t>
            </w:r>
          </w:p>
        </w:tc>
        <w:tc>
          <w:tcPr>
            <w:tcW w:w="1843" w:type="dxa"/>
          </w:tcPr>
          <w:p w:rsidR="00BA2318" w:rsidRDefault="001921A5" w:rsidP="00BA2318">
            <w:pPr>
              <w:jc w:val="center"/>
            </w:pPr>
            <w:r>
              <w:t>Grey Columns</w:t>
            </w:r>
          </w:p>
        </w:tc>
        <w:tc>
          <w:tcPr>
            <w:tcW w:w="6015" w:type="dxa"/>
          </w:tcPr>
          <w:p w:rsidR="00BA2318" w:rsidRDefault="001921A5" w:rsidP="00BA2318">
            <w:pPr>
              <w:jc w:val="center"/>
            </w:pPr>
            <w:r>
              <w:t>Must be left blank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BA2318">
            <w:pPr>
              <w:jc w:val="center"/>
            </w:pPr>
            <w:r>
              <w:t>Employer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F</w:t>
            </w:r>
          </w:p>
        </w:tc>
        <w:tc>
          <w:tcPr>
            <w:tcW w:w="6015" w:type="dxa"/>
          </w:tcPr>
          <w:p w:rsidR="001921A5" w:rsidRDefault="001921A5" w:rsidP="00BA2318">
            <w:pPr>
              <w:jc w:val="center"/>
            </w:pPr>
            <w:r>
              <w:t>Must be 5 digit employer reference number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BA2318">
            <w:pPr>
              <w:jc w:val="center"/>
            </w:pPr>
            <w:r>
              <w:t>Payroll Reference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1921A5" w:rsidRDefault="001921A5" w:rsidP="00BA2318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BA2318">
            <w:pPr>
              <w:jc w:val="center"/>
            </w:pPr>
            <w:r>
              <w:t>LGPS From and To</w:t>
            </w:r>
          </w:p>
          <w:p w:rsidR="001921A5" w:rsidRDefault="001921A5" w:rsidP="00BA2318">
            <w:pPr>
              <w:jc w:val="center"/>
            </w:pPr>
            <w:r>
              <w:t xml:space="preserve">(both MAIN </w:t>
            </w:r>
            <w:r>
              <w:lastRenderedPageBreak/>
              <w:t>and 5050)</w:t>
            </w:r>
          </w:p>
          <w:p w:rsidR="0050148A" w:rsidRPr="00EF4CCA" w:rsidRDefault="0050148A" w:rsidP="00BA2318">
            <w:pPr>
              <w:jc w:val="center"/>
              <w:rPr>
                <w:color w:val="0000FF"/>
              </w:rPr>
            </w:pPr>
            <w:r w:rsidRPr="00EF4CCA">
              <w:rPr>
                <w:color w:val="0000FF"/>
              </w:rPr>
              <w:t>J &amp; K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M &amp; N</w:t>
            </w:r>
          </w:p>
        </w:tc>
        <w:tc>
          <w:tcPr>
            <w:tcW w:w="6015" w:type="dxa"/>
          </w:tcPr>
          <w:p w:rsidR="001921A5" w:rsidRDefault="001921A5" w:rsidP="00BA2318">
            <w:pPr>
              <w:jc w:val="center"/>
            </w:pPr>
            <w:r>
              <w:lastRenderedPageBreak/>
              <w:t>Dates must be 1</w:t>
            </w:r>
            <w:r w:rsidRPr="001921A5">
              <w:rPr>
                <w:vertAlign w:val="superscript"/>
              </w:rPr>
              <w:t>st</w:t>
            </w:r>
            <w:r>
              <w:t xml:space="preserve"> of the month to the last calendar day of the month.</w:t>
            </w:r>
          </w:p>
          <w:p w:rsidR="001921A5" w:rsidRDefault="001921A5" w:rsidP="00BA2318">
            <w:pPr>
              <w:jc w:val="center"/>
            </w:pPr>
            <w:r>
              <w:t xml:space="preserve">Starters and leavers within the month must have dates </w:t>
            </w:r>
            <w:r>
              <w:lastRenderedPageBreak/>
              <w:t>adjusted accordingly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BA2318">
            <w:pPr>
              <w:jc w:val="center"/>
            </w:pPr>
            <w:r>
              <w:t>LGPS Pay</w:t>
            </w:r>
          </w:p>
          <w:p w:rsidR="001921A5" w:rsidRDefault="001921A5" w:rsidP="00BA2318">
            <w:pPr>
              <w:jc w:val="center"/>
            </w:pPr>
            <w:r>
              <w:t>(Both MAIN and 5050)</w:t>
            </w:r>
          </w:p>
          <w:p w:rsidR="0050148A" w:rsidRDefault="0050148A" w:rsidP="00BA2318">
            <w:pPr>
              <w:jc w:val="center"/>
            </w:pPr>
            <w:r w:rsidRPr="00EF4CCA">
              <w:rPr>
                <w:color w:val="0000FF"/>
              </w:rPr>
              <w:t>L &amp; O</w:t>
            </w:r>
          </w:p>
        </w:tc>
        <w:tc>
          <w:tcPr>
            <w:tcW w:w="6015" w:type="dxa"/>
          </w:tcPr>
          <w:p w:rsidR="001921A5" w:rsidRDefault="001921A5" w:rsidP="00BA2318">
            <w:pPr>
              <w:jc w:val="center"/>
            </w:pPr>
            <w:r>
              <w:t>Pay details must be entered into one column or the other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1921A5">
            <w:pPr>
              <w:jc w:val="center"/>
            </w:pPr>
            <w:r>
              <w:t>LGPS Pay</w:t>
            </w:r>
          </w:p>
          <w:p w:rsidR="001921A5" w:rsidRDefault="001921A5" w:rsidP="001921A5">
            <w:pPr>
              <w:jc w:val="center"/>
            </w:pPr>
            <w:r>
              <w:t>(Both MAIN and 5050)</w:t>
            </w:r>
          </w:p>
          <w:p w:rsidR="0050148A" w:rsidRDefault="0050148A" w:rsidP="001921A5">
            <w:pPr>
              <w:jc w:val="center"/>
            </w:pPr>
            <w:r w:rsidRPr="00EF4CCA">
              <w:rPr>
                <w:color w:val="0000FF"/>
              </w:rPr>
              <w:t>L &amp; O</w:t>
            </w:r>
          </w:p>
        </w:tc>
        <w:tc>
          <w:tcPr>
            <w:tcW w:w="6015" w:type="dxa"/>
          </w:tcPr>
          <w:p w:rsidR="001921A5" w:rsidRDefault="00F04336" w:rsidP="00F04336">
            <w:pPr>
              <w:jc w:val="center"/>
            </w:pPr>
            <w:r>
              <w:t xml:space="preserve">If </w:t>
            </w:r>
            <w:r w:rsidR="001921A5">
              <w:t>zero or negative values</w:t>
            </w:r>
            <w:r>
              <w:t xml:space="preserve"> there must be a comment in </w:t>
            </w:r>
            <w:r w:rsidRPr="00F04336">
              <w:rPr>
                <w:color w:val="0000FF"/>
              </w:rPr>
              <w:t xml:space="preserve">P </w:t>
            </w:r>
            <w:r>
              <w:t>to explain why</w:t>
            </w:r>
          </w:p>
        </w:tc>
      </w:tr>
      <w:tr w:rsidR="0050148A" w:rsidTr="00EF4CCA">
        <w:tc>
          <w:tcPr>
            <w:tcW w:w="1384" w:type="dxa"/>
          </w:tcPr>
          <w:p w:rsidR="0050148A" w:rsidRDefault="0050148A" w:rsidP="00EF4CCA">
            <w:pPr>
              <w:jc w:val="center"/>
            </w:pPr>
          </w:p>
        </w:tc>
        <w:tc>
          <w:tcPr>
            <w:tcW w:w="1843" w:type="dxa"/>
          </w:tcPr>
          <w:p w:rsidR="0050148A" w:rsidRDefault="0050148A" w:rsidP="0050148A">
            <w:pPr>
              <w:jc w:val="center"/>
            </w:pPr>
            <w:r>
              <w:t>LGPS Pay</w:t>
            </w:r>
          </w:p>
          <w:p w:rsidR="0050148A" w:rsidRDefault="0050148A" w:rsidP="0050148A">
            <w:pPr>
              <w:jc w:val="center"/>
            </w:pPr>
            <w:r>
              <w:t>(Both MAIN and 5050)</w:t>
            </w:r>
          </w:p>
          <w:p w:rsidR="0050148A" w:rsidRDefault="0050148A" w:rsidP="0050148A">
            <w:pPr>
              <w:jc w:val="center"/>
            </w:pPr>
            <w:r w:rsidRPr="00EF4CCA">
              <w:rPr>
                <w:color w:val="0000FF"/>
              </w:rPr>
              <w:t>L &amp; O</w:t>
            </w:r>
          </w:p>
        </w:tc>
        <w:tc>
          <w:tcPr>
            <w:tcW w:w="6015" w:type="dxa"/>
          </w:tcPr>
          <w:p w:rsidR="0050148A" w:rsidRDefault="00F10B16" w:rsidP="000B0F62">
            <w:pPr>
              <w:jc w:val="center"/>
            </w:pPr>
            <w:r>
              <w:t xml:space="preserve">Values will be transferred to the combined CARE </w:t>
            </w:r>
            <w:proofErr w:type="spellStart"/>
            <w:r>
              <w:t>spreadsheet</w:t>
            </w:r>
            <w:proofErr w:type="spellEnd"/>
            <w:r>
              <w:t xml:space="preserve"> and assessed for anomalies </w:t>
            </w:r>
          </w:p>
          <w:p w:rsidR="00F10B16" w:rsidRDefault="00F10B16" w:rsidP="000B0F62">
            <w:pPr>
              <w:jc w:val="center"/>
            </w:pP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  <w:r>
              <w:t>General Changes</w:t>
            </w:r>
          </w:p>
        </w:tc>
        <w:tc>
          <w:tcPr>
            <w:tcW w:w="1843" w:type="dxa"/>
          </w:tcPr>
          <w:p w:rsidR="001921A5" w:rsidRDefault="00CF52F5" w:rsidP="000B0F62">
            <w:pPr>
              <w:jc w:val="center"/>
            </w:pPr>
            <w:r>
              <w:t>Payroll Reference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D</w:t>
            </w:r>
          </w:p>
        </w:tc>
        <w:tc>
          <w:tcPr>
            <w:tcW w:w="6015" w:type="dxa"/>
          </w:tcPr>
          <w:p w:rsidR="001921A5" w:rsidRDefault="00CF52F5" w:rsidP="000B0F62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CF52F5" w:rsidTr="00EF4CCA">
        <w:tc>
          <w:tcPr>
            <w:tcW w:w="1384" w:type="dxa"/>
          </w:tcPr>
          <w:p w:rsidR="00CF52F5" w:rsidRDefault="00CF52F5" w:rsidP="00EF4CCA">
            <w:pPr>
              <w:jc w:val="center"/>
            </w:pPr>
          </w:p>
        </w:tc>
        <w:tc>
          <w:tcPr>
            <w:tcW w:w="1843" w:type="dxa"/>
          </w:tcPr>
          <w:p w:rsidR="007D4B25" w:rsidRDefault="00CF52F5" w:rsidP="007D4B25">
            <w:pPr>
              <w:jc w:val="center"/>
            </w:pPr>
            <w:r>
              <w:t>New Pension Contribution Rate</w:t>
            </w:r>
            <w:r w:rsidR="007D4B25">
              <w:t xml:space="preserve">   </w:t>
            </w:r>
          </w:p>
          <w:p w:rsidR="00CF52F5" w:rsidRDefault="00CF52F5" w:rsidP="007D4B25">
            <w:pPr>
              <w:jc w:val="center"/>
            </w:pPr>
            <w:r w:rsidRPr="00EF4CCA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CF52F5" w:rsidRDefault="00CF52F5" w:rsidP="000B0F62">
            <w:pPr>
              <w:jc w:val="center"/>
            </w:pPr>
            <w:r>
              <w:t>Is this a valid contribution rate?</w:t>
            </w:r>
          </w:p>
        </w:tc>
      </w:tr>
      <w:tr w:rsidR="00CF52F5" w:rsidTr="00EF4CCA">
        <w:tc>
          <w:tcPr>
            <w:tcW w:w="1384" w:type="dxa"/>
          </w:tcPr>
          <w:p w:rsidR="00CF52F5" w:rsidRDefault="00CF52F5" w:rsidP="00EF4CCA">
            <w:pPr>
              <w:jc w:val="center"/>
            </w:pPr>
          </w:p>
        </w:tc>
        <w:tc>
          <w:tcPr>
            <w:tcW w:w="1843" w:type="dxa"/>
          </w:tcPr>
          <w:p w:rsidR="007D4B25" w:rsidRDefault="00CF52F5" w:rsidP="007D4B25">
            <w:pPr>
              <w:jc w:val="center"/>
            </w:pPr>
            <w:r>
              <w:t>New Marital Status</w:t>
            </w:r>
            <w:r w:rsidR="007D4B25">
              <w:t xml:space="preserve">  </w:t>
            </w:r>
          </w:p>
          <w:p w:rsidR="00CF52F5" w:rsidRDefault="00CF52F5" w:rsidP="007D4B25">
            <w:pPr>
              <w:jc w:val="center"/>
            </w:pPr>
            <w:r w:rsidRPr="00EF4CCA">
              <w:rPr>
                <w:color w:val="0000FF"/>
              </w:rPr>
              <w:t>L</w:t>
            </w:r>
          </w:p>
        </w:tc>
        <w:tc>
          <w:tcPr>
            <w:tcW w:w="6015" w:type="dxa"/>
          </w:tcPr>
          <w:p w:rsidR="00CF52F5" w:rsidRDefault="00CF52F5" w:rsidP="000B0F62">
            <w:pPr>
              <w:jc w:val="center"/>
            </w:pPr>
            <w:r>
              <w:t>Should only be a value from the drop-down list</w:t>
            </w:r>
          </w:p>
          <w:p w:rsidR="00CF52F5" w:rsidRDefault="00CF52F5" w:rsidP="00CF52F5">
            <w:pPr>
              <w:jc w:val="center"/>
            </w:pPr>
            <w:r>
              <w:t>(M, S, D, W, C)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  <w:r>
              <w:t>Hour Changes</w:t>
            </w:r>
          </w:p>
        </w:tc>
        <w:tc>
          <w:tcPr>
            <w:tcW w:w="1843" w:type="dxa"/>
          </w:tcPr>
          <w:p w:rsidR="001921A5" w:rsidRDefault="00CF52F5" w:rsidP="000B0F62">
            <w:pPr>
              <w:jc w:val="center"/>
            </w:pPr>
            <w:r>
              <w:t>Payroll Reference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D</w:t>
            </w:r>
          </w:p>
        </w:tc>
        <w:tc>
          <w:tcPr>
            <w:tcW w:w="6015" w:type="dxa"/>
          </w:tcPr>
          <w:p w:rsidR="001921A5" w:rsidRDefault="00CF52F5" w:rsidP="000B0F62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0B0F62">
            <w:pPr>
              <w:jc w:val="center"/>
            </w:pPr>
            <w:r>
              <w:t>P/T Percentage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G</w:t>
            </w:r>
          </w:p>
        </w:tc>
        <w:tc>
          <w:tcPr>
            <w:tcW w:w="6015" w:type="dxa"/>
          </w:tcPr>
          <w:p w:rsidR="001921A5" w:rsidRDefault="001921A5" w:rsidP="000B0F62">
            <w:pPr>
              <w:jc w:val="center"/>
            </w:pPr>
            <w:r>
              <w:t>Must be a numerical value to 5 decimal places. No % sign</w:t>
            </w:r>
          </w:p>
        </w:tc>
      </w:tr>
      <w:tr w:rsidR="001921A5" w:rsidTr="00EF4CCA">
        <w:tc>
          <w:tcPr>
            <w:tcW w:w="1384" w:type="dxa"/>
          </w:tcPr>
          <w:p w:rsidR="001921A5" w:rsidRDefault="001921A5" w:rsidP="00EF4CCA">
            <w:pPr>
              <w:jc w:val="center"/>
            </w:pPr>
          </w:p>
        </w:tc>
        <w:tc>
          <w:tcPr>
            <w:tcW w:w="1843" w:type="dxa"/>
          </w:tcPr>
          <w:p w:rsidR="001921A5" w:rsidRDefault="001921A5" w:rsidP="000B0F62">
            <w:pPr>
              <w:jc w:val="center"/>
            </w:pPr>
            <w:r>
              <w:t>Employer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1921A5" w:rsidRDefault="001921A5" w:rsidP="000B0F62">
            <w:pPr>
              <w:jc w:val="center"/>
            </w:pPr>
            <w:r>
              <w:t>Must be 5 digit employer reference number</w:t>
            </w:r>
          </w:p>
        </w:tc>
      </w:tr>
      <w:tr w:rsidR="001921A5" w:rsidTr="00EF4CCA">
        <w:tc>
          <w:tcPr>
            <w:tcW w:w="1384" w:type="dxa"/>
          </w:tcPr>
          <w:p w:rsidR="001921A5" w:rsidRDefault="00CF52F5" w:rsidP="00EF4CCA">
            <w:pPr>
              <w:jc w:val="center"/>
            </w:pPr>
            <w:r>
              <w:t>Leavers</w:t>
            </w:r>
          </w:p>
        </w:tc>
        <w:tc>
          <w:tcPr>
            <w:tcW w:w="1843" w:type="dxa"/>
          </w:tcPr>
          <w:p w:rsidR="001921A5" w:rsidRDefault="003775B9" w:rsidP="000B0F62">
            <w:pPr>
              <w:jc w:val="center"/>
            </w:pPr>
            <w:r>
              <w:t>Payroll Reference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B</w:t>
            </w:r>
          </w:p>
        </w:tc>
        <w:tc>
          <w:tcPr>
            <w:tcW w:w="6015" w:type="dxa"/>
          </w:tcPr>
          <w:p w:rsidR="001921A5" w:rsidRDefault="00CF52F5" w:rsidP="000B0F62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3775B9" w:rsidRDefault="00CF52F5" w:rsidP="000B0F62">
            <w:pPr>
              <w:jc w:val="center"/>
            </w:pPr>
            <w:r>
              <w:t>Address Line 1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G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t>Number and Road on the same line</w:t>
            </w:r>
          </w:p>
          <w:p w:rsidR="006C35B4" w:rsidRDefault="006C35B4" w:rsidP="000B0F62">
            <w:pPr>
              <w:jc w:val="center"/>
            </w:pPr>
            <w:r>
              <w:t>Mixed case format</w:t>
            </w:r>
          </w:p>
        </w:tc>
      </w:tr>
      <w:tr w:rsidR="00CF52F5" w:rsidTr="00EF4CCA">
        <w:tc>
          <w:tcPr>
            <w:tcW w:w="1384" w:type="dxa"/>
          </w:tcPr>
          <w:p w:rsidR="00CF52F5" w:rsidRDefault="00CF52F5" w:rsidP="00EF4CCA">
            <w:pPr>
              <w:jc w:val="center"/>
            </w:pPr>
          </w:p>
        </w:tc>
        <w:tc>
          <w:tcPr>
            <w:tcW w:w="1843" w:type="dxa"/>
          </w:tcPr>
          <w:p w:rsidR="00CF52F5" w:rsidRDefault="00CF52F5" w:rsidP="000B0F62">
            <w:pPr>
              <w:jc w:val="center"/>
            </w:pPr>
            <w:r>
              <w:t>Address Lines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G-L</w:t>
            </w:r>
          </w:p>
        </w:tc>
        <w:tc>
          <w:tcPr>
            <w:tcW w:w="6015" w:type="dxa"/>
          </w:tcPr>
          <w:p w:rsidR="00CF52F5" w:rsidRDefault="00CF52F5" w:rsidP="000B0F62">
            <w:pPr>
              <w:jc w:val="center"/>
            </w:pPr>
            <w:r>
              <w:t>No gaps between details</w:t>
            </w:r>
          </w:p>
          <w:p w:rsidR="006C35B4" w:rsidRDefault="006C35B4" w:rsidP="000B0F62">
            <w:pPr>
              <w:jc w:val="center"/>
            </w:pPr>
            <w:r>
              <w:t>(G-K Mixed case format)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3775B9" w:rsidRDefault="003775B9" w:rsidP="000B0F62">
            <w:pPr>
              <w:jc w:val="center"/>
            </w:pPr>
            <w:r>
              <w:t>Date Left LGPS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N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t>Should be completed for opt-outs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3775B9" w:rsidRDefault="003775B9" w:rsidP="000B0F62">
            <w:pPr>
              <w:jc w:val="center"/>
            </w:pPr>
            <w:r>
              <w:t>Reason for Leaving</w:t>
            </w:r>
          </w:p>
          <w:p w:rsidR="00CF52F5" w:rsidRDefault="00CF52F5" w:rsidP="000B0F62">
            <w:pPr>
              <w:jc w:val="center"/>
            </w:pPr>
            <w:r w:rsidRPr="00EF4CCA">
              <w:rPr>
                <w:color w:val="0000FF"/>
              </w:rPr>
              <w:t>P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t>If opt-out, column N should be completed.</w:t>
            </w:r>
          </w:p>
          <w:p w:rsidR="00CF52F5" w:rsidRDefault="00CF52F5" w:rsidP="000B0F62">
            <w:pPr>
              <w:jc w:val="center"/>
            </w:pPr>
            <w:r>
              <w:t>If ill-health or death column BX should be completed</w:t>
            </w:r>
            <w:r w:rsidR="007D4B25">
              <w:t>.  If TUPE</w:t>
            </w:r>
            <w:r w:rsidR="00F10B16">
              <w:t xml:space="preserve"> – must be referred to Employer Liaison Officer</w:t>
            </w:r>
            <w:r w:rsidR="007D4B25">
              <w:t xml:space="preserve"> for investigation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CF52F5" w:rsidRDefault="003775B9" w:rsidP="00EF4CCA">
            <w:pPr>
              <w:jc w:val="center"/>
            </w:pPr>
            <w:r>
              <w:t xml:space="preserve">Final CARE Payment </w:t>
            </w:r>
            <w:r>
              <w:lastRenderedPageBreak/>
              <w:t>Made?</w:t>
            </w:r>
            <w:r w:rsidR="00EF4CCA">
              <w:t xml:space="preserve"> </w:t>
            </w:r>
            <w:r w:rsidR="00EF4CCA" w:rsidRPr="00EF4CCA">
              <w:rPr>
                <w:color w:val="0000FF"/>
              </w:rPr>
              <w:t>Q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lastRenderedPageBreak/>
              <w:t>Y or N only</w:t>
            </w:r>
          </w:p>
        </w:tc>
      </w:tr>
      <w:tr w:rsidR="00CF52F5" w:rsidTr="00EF4CCA">
        <w:tc>
          <w:tcPr>
            <w:tcW w:w="1384" w:type="dxa"/>
          </w:tcPr>
          <w:p w:rsidR="00CF52F5" w:rsidRDefault="00CF52F5" w:rsidP="00EF4CCA">
            <w:pPr>
              <w:jc w:val="center"/>
            </w:pPr>
          </w:p>
        </w:tc>
        <w:tc>
          <w:tcPr>
            <w:tcW w:w="1843" w:type="dxa"/>
          </w:tcPr>
          <w:p w:rsidR="00CF52F5" w:rsidRDefault="00CF52F5" w:rsidP="003775B9">
            <w:pPr>
              <w:jc w:val="center"/>
            </w:pPr>
            <w:r>
              <w:t>Effective Date of Pay [1]</w:t>
            </w:r>
          </w:p>
          <w:p w:rsidR="00CF52F5" w:rsidRDefault="00CF52F5" w:rsidP="003775B9">
            <w:pPr>
              <w:jc w:val="center"/>
            </w:pPr>
            <w:r w:rsidRPr="00EF4CCA">
              <w:rPr>
                <w:color w:val="0000FF"/>
              </w:rPr>
              <w:t>R</w:t>
            </w:r>
          </w:p>
        </w:tc>
        <w:tc>
          <w:tcPr>
            <w:tcW w:w="6015" w:type="dxa"/>
          </w:tcPr>
          <w:p w:rsidR="00CF52F5" w:rsidRDefault="00F10B16" w:rsidP="000B0F62">
            <w:pPr>
              <w:jc w:val="center"/>
            </w:pPr>
            <w:r>
              <w:t>Must be the date 365 days</w:t>
            </w:r>
            <w:r w:rsidR="00CF52F5">
              <w:t xml:space="preserve"> prior to leaving – or the start date if later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3775B9" w:rsidRDefault="003775B9" w:rsidP="003775B9">
            <w:pPr>
              <w:jc w:val="center"/>
            </w:pPr>
            <w:r>
              <w:t>Pay Details</w:t>
            </w:r>
          </w:p>
          <w:p w:rsidR="003775B9" w:rsidRDefault="003775B9" w:rsidP="003775B9">
            <w:pPr>
              <w:jc w:val="center"/>
            </w:pPr>
            <w:r w:rsidRPr="00EF4CCA">
              <w:rPr>
                <w:color w:val="0000FF"/>
              </w:rPr>
              <w:t>R to AO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t>Changes must be listed in chronological order from left to right.  Pay figur</w:t>
            </w:r>
            <w:r w:rsidR="00F10B16">
              <w:t xml:space="preserve">es must be annual WTE and hours/weeks </w:t>
            </w:r>
            <w:r>
              <w:t>must look reasonable</w:t>
            </w:r>
          </w:p>
        </w:tc>
      </w:tr>
      <w:tr w:rsidR="003775B9" w:rsidTr="00EF4CCA">
        <w:tc>
          <w:tcPr>
            <w:tcW w:w="1384" w:type="dxa"/>
          </w:tcPr>
          <w:p w:rsidR="003775B9" w:rsidRDefault="003775B9" w:rsidP="00EF4CCA">
            <w:pPr>
              <w:jc w:val="center"/>
            </w:pPr>
          </w:p>
        </w:tc>
        <w:tc>
          <w:tcPr>
            <w:tcW w:w="1843" w:type="dxa"/>
          </w:tcPr>
          <w:p w:rsidR="003775B9" w:rsidRDefault="003775B9" w:rsidP="003775B9">
            <w:pPr>
              <w:jc w:val="center"/>
            </w:pPr>
            <w:r>
              <w:t>Additional Pay</w:t>
            </w:r>
          </w:p>
          <w:p w:rsidR="003775B9" w:rsidRDefault="0050393A" w:rsidP="003775B9">
            <w:pPr>
              <w:jc w:val="center"/>
            </w:pPr>
            <w:r w:rsidRPr="00EF4CCA">
              <w:rPr>
                <w:color w:val="0000FF"/>
              </w:rPr>
              <w:t>AP to AU</w:t>
            </w:r>
          </w:p>
        </w:tc>
        <w:tc>
          <w:tcPr>
            <w:tcW w:w="6015" w:type="dxa"/>
          </w:tcPr>
          <w:p w:rsidR="003775B9" w:rsidRDefault="00CF52F5" w:rsidP="000B0F62">
            <w:pPr>
              <w:jc w:val="center"/>
            </w:pPr>
            <w:r>
              <w:t>Check types of pay are pensionable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r>
              <w:t>Contributions Details</w:t>
            </w:r>
          </w:p>
          <w:p w:rsidR="0050393A" w:rsidRDefault="0050393A" w:rsidP="003775B9">
            <w:pPr>
              <w:jc w:val="center"/>
            </w:pPr>
            <w:r w:rsidRPr="00EF4CCA">
              <w:rPr>
                <w:color w:val="0000FF"/>
              </w:rPr>
              <w:t>AV to BK</w:t>
            </w:r>
          </w:p>
        </w:tc>
        <w:tc>
          <w:tcPr>
            <w:tcW w:w="6015" w:type="dxa"/>
          </w:tcPr>
          <w:p w:rsidR="0050393A" w:rsidRDefault="00CF52F5" w:rsidP="000B0F62">
            <w:pPr>
              <w:jc w:val="center"/>
            </w:pPr>
            <w:r>
              <w:t>Figures must be applicable to each period.  Contribution changes listed in chronological order from left to right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r>
              <w:t>Previous Contributions</w:t>
            </w:r>
          </w:p>
          <w:p w:rsidR="0050393A" w:rsidRDefault="0050393A" w:rsidP="003775B9">
            <w:pPr>
              <w:jc w:val="center"/>
            </w:pPr>
            <w:r w:rsidRPr="00EF4CCA">
              <w:rPr>
                <w:color w:val="0000FF"/>
              </w:rPr>
              <w:t>BL &amp; BM</w:t>
            </w:r>
          </w:p>
        </w:tc>
        <w:tc>
          <w:tcPr>
            <w:tcW w:w="6015" w:type="dxa"/>
          </w:tcPr>
          <w:p w:rsidR="0050393A" w:rsidRDefault="00CF52F5" w:rsidP="000B0F62">
            <w:pPr>
              <w:jc w:val="center"/>
            </w:pPr>
            <w:r>
              <w:t>Total amount of contributions for last year with the rate that was applicable at 31</w:t>
            </w:r>
            <w:r w:rsidRPr="00CF52F5">
              <w:rPr>
                <w:vertAlign w:val="superscript"/>
              </w:rPr>
              <w:t>st</w:t>
            </w:r>
            <w:r>
              <w:t xml:space="preserve"> March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r>
              <w:t>NICOs</w:t>
            </w:r>
          </w:p>
          <w:p w:rsidR="0050393A" w:rsidRDefault="0050393A" w:rsidP="003775B9">
            <w:pPr>
              <w:jc w:val="center"/>
            </w:pPr>
            <w:r w:rsidRPr="00EF4CCA">
              <w:rPr>
                <w:color w:val="0000FF"/>
              </w:rPr>
              <w:t>BP to BR</w:t>
            </w:r>
          </w:p>
        </w:tc>
        <w:tc>
          <w:tcPr>
            <w:tcW w:w="6015" w:type="dxa"/>
          </w:tcPr>
          <w:p w:rsidR="0050393A" w:rsidRDefault="002F4C2E" w:rsidP="000B0F62">
            <w:pPr>
              <w:jc w:val="center"/>
            </w:pPr>
            <w:r>
              <w:t>NICOs are not applicable after 01/04/2016, but entries must be made for dates prior to this.  Maximum possible value for 15/16 is £</w:t>
            </w:r>
            <w:r w:rsidR="00314894">
              <w:t>34,212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proofErr w:type="spellStart"/>
            <w:r>
              <w:t>Prud</w:t>
            </w:r>
            <w:proofErr w:type="spellEnd"/>
            <w:r>
              <w:t xml:space="preserve"> AVC?</w:t>
            </w:r>
          </w:p>
          <w:p w:rsidR="00EF4CCA" w:rsidRDefault="00EF4CCA" w:rsidP="003775B9">
            <w:pPr>
              <w:jc w:val="center"/>
            </w:pPr>
            <w:r w:rsidRPr="00EF4CCA">
              <w:rPr>
                <w:color w:val="0000FF"/>
              </w:rPr>
              <w:t>BS</w:t>
            </w:r>
          </w:p>
        </w:tc>
        <w:tc>
          <w:tcPr>
            <w:tcW w:w="6015" w:type="dxa"/>
          </w:tcPr>
          <w:p w:rsidR="0050393A" w:rsidRDefault="002F4C2E" w:rsidP="000B0F62">
            <w:pPr>
              <w:jc w:val="center"/>
            </w:pPr>
            <w:r>
              <w:t>Y or N only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r>
              <w:t>CARE</w:t>
            </w:r>
          </w:p>
          <w:p w:rsidR="0050393A" w:rsidRDefault="0050393A" w:rsidP="003775B9">
            <w:pPr>
              <w:jc w:val="center"/>
            </w:pPr>
            <w:r w:rsidRPr="00EF4CCA">
              <w:rPr>
                <w:color w:val="0000FF"/>
              </w:rPr>
              <w:t>BT to BW</w:t>
            </w:r>
          </w:p>
        </w:tc>
        <w:tc>
          <w:tcPr>
            <w:tcW w:w="6015" w:type="dxa"/>
          </w:tcPr>
          <w:p w:rsidR="0050393A" w:rsidRDefault="00314894" w:rsidP="000B0F62">
            <w:pPr>
              <w:jc w:val="center"/>
            </w:pPr>
            <w:r>
              <w:t>Figures must be present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EF4CCA" w:rsidRDefault="0050393A" w:rsidP="00EF4CCA">
            <w:pPr>
              <w:jc w:val="center"/>
            </w:pPr>
            <w:r>
              <w:t>Annual APP for ill health or death</w:t>
            </w:r>
            <w:r w:rsidR="00EF4CCA">
              <w:t xml:space="preserve">   </w:t>
            </w:r>
            <w:r w:rsidR="00EF4CCA" w:rsidRPr="00EF4CCA">
              <w:rPr>
                <w:color w:val="0000FF"/>
              </w:rPr>
              <w:t>BX</w:t>
            </w:r>
          </w:p>
        </w:tc>
        <w:tc>
          <w:tcPr>
            <w:tcW w:w="6015" w:type="dxa"/>
          </w:tcPr>
          <w:p w:rsidR="0050393A" w:rsidRDefault="00314894" w:rsidP="000B0F62">
            <w:pPr>
              <w:jc w:val="center"/>
            </w:pPr>
            <w:r>
              <w:t>Must be complete if reason for leaving in P is ill health retirement or death</w:t>
            </w:r>
          </w:p>
        </w:tc>
      </w:tr>
      <w:tr w:rsidR="00DE3BF8" w:rsidTr="00EF4CCA">
        <w:tc>
          <w:tcPr>
            <w:tcW w:w="1384" w:type="dxa"/>
          </w:tcPr>
          <w:p w:rsidR="00DE3BF8" w:rsidRDefault="00DE3BF8" w:rsidP="00EF4CCA">
            <w:pPr>
              <w:jc w:val="center"/>
            </w:pPr>
          </w:p>
        </w:tc>
        <w:tc>
          <w:tcPr>
            <w:tcW w:w="1843" w:type="dxa"/>
          </w:tcPr>
          <w:p w:rsidR="00DE3BF8" w:rsidRDefault="00DE3BF8" w:rsidP="00EF4CCA">
            <w:pPr>
              <w:jc w:val="center"/>
            </w:pPr>
            <w:r>
              <w:t xml:space="preserve">CARE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Conts</w:t>
            </w:r>
            <w:proofErr w:type="spellEnd"/>
          </w:p>
        </w:tc>
        <w:tc>
          <w:tcPr>
            <w:tcW w:w="6015" w:type="dxa"/>
          </w:tcPr>
          <w:p w:rsidR="00DE3BF8" w:rsidRDefault="00DE3BF8" w:rsidP="000B0F62">
            <w:pPr>
              <w:jc w:val="center"/>
            </w:pPr>
            <w:r>
              <w:t xml:space="preserve">Leaver details transferred to master </w:t>
            </w:r>
            <w:proofErr w:type="spellStart"/>
            <w:r>
              <w:t>spreadsheet</w:t>
            </w:r>
            <w:proofErr w:type="spellEnd"/>
            <w:r>
              <w:t xml:space="preserve">.  Formula will compare CARE data with contributions paid and highlight anomalies.  Large number of anomalies queried with employer.  Individual anomalies passed to Benefits Team on </w:t>
            </w:r>
            <w:proofErr w:type="spellStart"/>
            <w:r>
              <w:t>mailmerged</w:t>
            </w:r>
            <w:proofErr w:type="spellEnd"/>
            <w:r>
              <w:t xml:space="preserve"> leaver form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  <w:r>
              <w:t>Starters</w:t>
            </w:r>
          </w:p>
        </w:tc>
        <w:tc>
          <w:tcPr>
            <w:tcW w:w="1843" w:type="dxa"/>
          </w:tcPr>
          <w:p w:rsidR="00EF4CCA" w:rsidRDefault="00314894" w:rsidP="00EF4CCA">
            <w:pPr>
              <w:jc w:val="center"/>
            </w:pPr>
            <w:r>
              <w:t>Grey</w:t>
            </w:r>
            <w:r w:rsidR="0050393A">
              <w:t xml:space="preserve"> Columns</w:t>
            </w:r>
          </w:p>
        </w:tc>
        <w:tc>
          <w:tcPr>
            <w:tcW w:w="6015" w:type="dxa"/>
          </w:tcPr>
          <w:p w:rsidR="0050393A" w:rsidRDefault="00D43B7E" w:rsidP="000B0F62">
            <w:pPr>
              <w:jc w:val="center"/>
            </w:pPr>
            <w:r>
              <w:t>Should not be completed</w:t>
            </w:r>
          </w:p>
        </w:tc>
      </w:tr>
      <w:tr w:rsidR="0050393A" w:rsidTr="00EF4CCA">
        <w:tc>
          <w:tcPr>
            <w:tcW w:w="1384" w:type="dxa"/>
          </w:tcPr>
          <w:p w:rsidR="0050393A" w:rsidRDefault="0050393A" w:rsidP="00EF4CCA">
            <w:pPr>
              <w:jc w:val="center"/>
            </w:pPr>
          </w:p>
        </w:tc>
        <w:tc>
          <w:tcPr>
            <w:tcW w:w="1843" w:type="dxa"/>
          </w:tcPr>
          <w:p w:rsidR="0050393A" w:rsidRDefault="0050393A" w:rsidP="003775B9">
            <w:pPr>
              <w:jc w:val="center"/>
            </w:pPr>
            <w:r>
              <w:t>Payroll Reference</w:t>
            </w:r>
          </w:p>
          <w:p w:rsidR="00D43B7E" w:rsidRDefault="00D43B7E" w:rsidP="003775B9">
            <w:pPr>
              <w:jc w:val="center"/>
            </w:pPr>
            <w:r w:rsidRPr="00EF4CCA">
              <w:rPr>
                <w:color w:val="0000FF"/>
              </w:rPr>
              <w:t>A</w:t>
            </w:r>
          </w:p>
        </w:tc>
        <w:tc>
          <w:tcPr>
            <w:tcW w:w="6015" w:type="dxa"/>
          </w:tcPr>
          <w:p w:rsidR="0050393A" w:rsidRDefault="00D43B7E" w:rsidP="000B0F62">
            <w:pPr>
              <w:jc w:val="center"/>
            </w:pPr>
            <w:r>
              <w:t>Must be unique for each record.  Multiple jobs cannot have the same payroll reference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Address Line 1</w:t>
            </w:r>
          </w:p>
          <w:p w:rsidR="00D43B7E" w:rsidRDefault="00D43B7E" w:rsidP="003775B9">
            <w:pPr>
              <w:jc w:val="center"/>
            </w:pPr>
            <w:r w:rsidRPr="00EF4CCA">
              <w:rPr>
                <w:color w:val="0000FF"/>
              </w:rPr>
              <w:t>B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Number and Road on the same line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Address Lines</w:t>
            </w:r>
          </w:p>
          <w:p w:rsidR="00D43B7E" w:rsidRDefault="00D43B7E" w:rsidP="003775B9">
            <w:pPr>
              <w:jc w:val="center"/>
            </w:pPr>
            <w:r w:rsidRPr="00EF4CCA">
              <w:rPr>
                <w:color w:val="0000FF"/>
              </w:rPr>
              <w:t>B-G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No gaps between details</w:t>
            </w:r>
          </w:p>
          <w:p w:rsidR="006C35B4" w:rsidRDefault="006C35B4" w:rsidP="000B0F62">
            <w:pPr>
              <w:jc w:val="center"/>
            </w:pPr>
            <w:r>
              <w:t>(B-F Mixed case format)</w:t>
            </w:r>
          </w:p>
        </w:tc>
      </w:tr>
      <w:tr w:rsidR="0050037F" w:rsidTr="00EF4CCA">
        <w:tc>
          <w:tcPr>
            <w:tcW w:w="1384" w:type="dxa"/>
          </w:tcPr>
          <w:p w:rsidR="0050037F" w:rsidRDefault="0050037F" w:rsidP="00EF4CCA">
            <w:pPr>
              <w:jc w:val="center"/>
            </w:pPr>
          </w:p>
        </w:tc>
        <w:tc>
          <w:tcPr>
            <w:tcW w:w="1843" w:type="dxa"/>
          </w:tcPr>
          <w:p w:rsidR="0050037F" w:rsidRDefault="0050037F" w:rsidP="00EF4CCA">
            <w:pPr>
              <w:jc w:val="center"/>
            </w:pPr>
            <w:r>
              <w:t>NI Number</w:t>
            </w:r>
          </w:p>
          <w:p w:rsidR="0050037F" w:rsidRDefault="0050037F" w:rsidP="00EF4CCA">
            <w:pPr>
              <w:jc w:val="center"/>
            </w:pPr>
            <w:r w:rsidRPr="0050037F">
              <w:rPr>
                <w:color w:val="0000FF"/>
              </w:rPr>
              <w:t>H</w:t>
            </w:r>
          </w:p>
        </w:tc>
        <w:tc>
          <w:tcPr>
            <w:tcW w:w="6015" w:type="dxa"/>
          </w:tcPr>
          <w:p w:rsidR="0050037F" w:rsidRDefault="0050037F" w:rsidP="000B0F62">
            <w:pPr>
              <w:jc w:val="center"/>
            </w:pPr>
            <w:r>
              <w:t xml:space="preserve">9 character reference.  Can be </w:t>
            </w:r>
            <w:proofErr w:type="gramStart"/>
            <w:r>
              <w:t>TNDDMMYY(</w:t>
            </w:r>
            <w:proofErr w:type="gramEnd"/>
            <w:r>
              <w:t>M/F) if not completed. DDMMYY is reference to DOB and M/F is reference to Male or Female</w:t>
            </w:r>
          </w:p>
        </w:tc>
      </w:tr>
      <w:tr w:rsidR="006C35B4" w:rsidTr="00EF4CCA">
        <w:tc>
          <w:tcPr>
            <w:tcW w:w="1384" w:type="dxa"/>
          </w:tcPr>
          <w:p w:rsidR="006C35B4" w:rsidRDefault="006C35B4" w:rsidP="00EF4CCA">
            <w:pPr>
              <w:jc w:val="center"/>
            </w:pPr>
          </w:p>
        </w:tc>
        <w:tc>
          <w:tcPr>
            <w:tcW w:w="1843" w:type="dxa"/>
          </w:tcPr>
          <w:p w:rsidR="006C35B4" w:rsidRDefault="006C35B4" w:rsidP="00EF4CCA">
            <w:pPr>
              <w:jc w:val="center"/>
            </w:pPr>
            <w:r>
              <w:t xml:space="preserve">Surname </w:t>
            </w:r>
            <w:r w:rsidRPr="006C35B4">
              <w:rPr>
                <w:color w:val="0000FF"/>
              </w:rPr>
              <w:t>I</w:t>
            </w:r>
          </w:p>
        </w:tc>
        <w:tc>
          <w:tcPr>
            <w:tcW w:w="6015" w:type="dxa"/>
          </w:tcPr>
          <w:p w:rsidR="006C35B4" w:rsidRDefault="006C35B4" w:rsidP="000B0F62">
            <w:pPr>
              <w:jc w:val="center"/>
            </w:pPr>
            <w:r>
              <w:t>Mixed case format</w:t>
            </w:r>
          </w:p>
        </w:tc>
      </w:tr>
      <w:tr w:rsidR="006C35B4" w:rsidTr="00EF4CCA">
        <w:tc>
          <w:tcPr>
            <w:tcW w:w="1384" w:type="dxa"/>
          </w:tcPr>
          <w:p w:rsidR="006C35B4" w:rsidRDefault="006C35B4" w:rsidP="00EF4CCA">
            <w:pPr>
              <w:jc w:val="center"/>
            </w:pPr>
          </w:p>
        </w:tc>
        <w:tc>
          <w:tcPr>
            <w:tcW w:w="1843" w:type="dxa"/>
          </w:tcPr>
          <w:p w:rsidR="006C35B4" w:rsidRDefault="006C35B4" w:rsidP="00EF4CCA">
            <w:pPr>
              <w:jc w:val="center"/>
            </w:pPr>
            <w:r>
              <w:t xml:space="preserve">Forename </w:t>
            </w:r>
            <w:r w:rsidRPr="006C35B4">
              <w:rPr>
                <w:color w:val="0000FF"/>
              </w:rPr>
              <w:t>J</w:t>
            </w:r>
          </w:p>
        </w:tc>
        <w:tc>
          <w:tcPr>
            <w:tcW w:w="6015" w:type="dxa"/>
          </w:tcPr>
          <w:p w:rsidR="006C35B4" w:rsidRDefault="006C35B4" w:rsidP="000B0F62">
            <w:pPr>
              <w:jc w:val="center"/>
            </w:pPr>
            <w:r>
              <w:t>Mixed case format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EF4CCA" w:rsidP="00EF4CCA">
            <w:pPr>
              <w:jc w:val="center"/>
            </w:pPr>
            <w:r>
              <w:t xml:space="preserve">Title    </w:t>
            </w:r>
            <w:r w:rsidR="00D43B7E" w:rsidRPr="00EF4CCA">
              <w:rPr>
                <w:color w:val="0000FF"/>
              </w:rPr>
              <w:t>K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Mixed case format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EF4CCA">
            <w:pPr>
              <w:jc w:val="center"/>
            </w:pPr>
            <w:r>
              <w:t>Sex</w:t>
            </w:r>
            <w:r w:rsidR="00EF4CCA">
              <w:t xml:space="preserve">    </w:t>
            </w:r>
            <w:r w:rsidR="00CD0981">
              <w:rPr>
                <w:color w:val="0000FF"/>
              </w:rPr>
              <w:t>L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M or F only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Marital Status</w:t>
            </w:r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M</w:t>
            </w:r>
          </w:p>
        </w:tc>
        <w:tc>
          <w:tcPr>
            <w:tcW w:w="6015" w:type="dxa"/>
          </w:tcPr>
          <w:p w:rsidR="00D43B7E" w:rsidRDefault="00D43B7E" w:rsidP="00D43B7E">
            <w:pPr>
              <w:jc w:val="center"/>
            </w:pPr>
            <w:r>
              <w:t>Should only be a value from the drop-down list</w:t>
            </w:r>
          </w:p>
          <w:p w:rsidR="00D43B7E" w:rsidRDefault="00D43B7E" w:rsidP="00D43B7E">
            <w:pPr>
              <w:jc w:val="center"/>
            </w:pPr>
            <w:r>
              <w:t>(M, S, D, W, C)</w:t>
            </w:r>
          </w:p>
        </w:tc>
      </w:tr>
      <w:tr w:rsidR="00DE3BF8" w:rsidTr="00EF4CCA">
        <w:tc>
          <w:tcPr>
            <w:tcW w:w="1384" w:type="dxa"/>
          </w:tcPr>
          <w:p w:rsidR="00DE3BF8" w:rsidRDefault="00DE3BF8" w:rsidP="00EF4CCA">
            <w:pPr>
              <w:jc w:val="center"/>
            </w:pPr>
          </w:p>
        </w:tc>
        <w:tc>
          <w:tcPr>
            <w:tcW w:w="1843" w:type="dxa"/>
          </w:tcPr>
          <w:p w:rsidR="00DE3BF8" w:rsidRDefault="00DE3BF8" w:rsidP="003775B9">
            <w:pPr>
              <w:jc w:val="center"/>
            </w:pPr>
            <w:r>
              <w:t>Date of Birth</w:t>
            </w:r>
          </w:p>
          <w:p w:rsidR="00DE3BF8" w:rsidRPr="00DE3BF8" w:rsidRDefault="00CD0981" w:rsidP="003775B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N</w:t>
            </w:r>
          </w:p>
        </w:tc>
        <w:tc>
          <w:tcPr>
            <w:tcW w:w="6015" w:type="dxa"/>
          </w:tcPr>
          <w:p w:rsidR="00DE3BF8" w:rsidRDefault="00DE3BF8" w:rsidP="000B0F62">
            <w:pPr>
              <w:jc w:val="center"/>
            </w:pPr>
            <w:r>
              <w:lastRenderedPageBreak/>
              <w:t xml:space="preserve">In format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  <w:p w:rsidR="00DE3BF8" w:rsidRDefault="00DE3BF8" w:rsidP="000B0F62">
            <w:pPr>
              <w:jc w:val="center"/>
            </w:pPr>
            <w:r>
              <w:lastRenderedPageBreak/>
              <w:t>Check start date has not been entered here in error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Date Joined Fund</w:t>
            </w:r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O</w:t>
            </w:r>
          </w:p>
        </w:tc>
        <w:tc>
          <w:tcPr>
            <w:tcW w:w="6015" w:type="dxa"/>
          </w:tcPr>
          <w:p w:rsidR="00D43B7E" w:rsidRDefault="00D43B7E" w:rsidP="00E6655E">
            <w:pPr>
              <w:jc w:val="center"/>
            </w:pPr>
            <w:r>
              <w:t xml:space="preserve">Should match </w:t>
            </w:r>
            <w:proofErr w:type="spellStart"/>
            <w:r w:rsidR="00E6655E">
              <w:t>LGPSMain</w:t>
            </w:r>
            <w:proofErr w:type="spellEnd"/>
            <w:r w:rsidR="00E6655E">
              <w:t xml:space="preserve"> or LGPS5050</w:t>
            </w:r>
            <w:r>
              <w:t xml:space="preserve"> ‘from’ date on CARE tab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Actual Rem</w:t>
            </w:r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R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Must be complete with annual pay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proofErr w:type="spellStart"/>
            <w:r>
              <w:t>Cont</w:t>
            </w:r>
            <w:proofErr w:type="spellEnd"/>
            <w:r>
              <w:t xml:space="preserve"> Rate</w:t>
            </w:r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T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Check this is a valid rate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 xml:space="preserve">Part-Time </w:t>
            </w:r>
            <w:proofErr w:type="spellStart"/>
            <w:r>
              <w:t>Ind</w:t>
            </w:r>
            <w:proofErr w:type="spellEnd"/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U</w:t>
            </w:r>
          </w:p>
        </w:tc>
        <w:tc>
          <w:tcPr>
            <w:tcW w:w="6015" w:type="dxa"/>
          </w:tcPr>
          <w:p w:rsidR="00D43B7E" w:rsidRDefault="00D43B7E" w:rsidP="00D43B7E">
            <w:pPr>
              <w:jc w:val="center"/>
            </w:pPr>
            <w:r>
              <w:t>Should only be a value from the drop-down list</w:t>
            </w:r>
          </w:p>
          <w:p w:rsidR="00D43B7E" w:rsidRDefault="00D43B7E" w:rsidP="00D43B7E">
            <w:pPr>
              <w:jc w:val="center"/>
            </w:pPr>
            <w:r>
              <w:t>(Y, C, V or blank)</w:t>
            </w:r>
          </w:p>
        </w:tc>
      </w:tr>
      <w:tr w:rsidR="00D43B7E" w:rsidTr="00EF4CCA">
        <w:tc>
          <w:tcPr>
            <w:tcW w:w="1384" w:type="dxa"/>
          </w:tcPr>
          <w:p w:rsidR="00D43B7E" w:rsidRDefault="00D43B7E" w:rsidP="00EF4CCA">
            <w:pPr>
              <w:jc w:val="center"/>
            </w:pPr>
          </w:p>
        </w:tc>
        <w:tc>
          <w:tcPr>
            <w:tcW w:w="1843" w:type="dxa"/>
          </w:tcPr>
          <w:p w:rsidR="00D43B7E" w:rsidRDefault="00D43B7E" w:rsidP="003775B9">
            <w:pPr>
              <w:jc w:val="center"/>
            </w:pPr>
            <w:r>
              <w:t>P/T Percentage</w:t>
            </w:r>
          </w:p>
          <w:p w:rsidR="00D43B7E" w:rsidRDefault="00CD0981" w:rsidP="003775B9">
            <w:pPr>
              <w:jc w:val="center"/>
            </w:pPr>
            <w:r>
              <w:rPr>
                <w:color w:val="0000FF"/>
              </w:rPr>
              <w:t>V</w:t>
            </w:r>
          </w:p>
        </w:tc>
        <w:tc>
          <w:tcPr>
            <w:tcW w:w="6015" w:type="dxa"/>
          </w:tcPr>
          <w:p w:rsidR="00D43B7E" w:rsidRDefault="00D43B7E" w:rsidP="000B0F62">
            <w:pPr>
              <w:jc w:val="center"/>
            </w:pPr>
            <w:r>
              <w:t>Must be a numerical value to 5 decimal places. No % sign</w:t>
            </w:r>
          </w:p>
        </w:tc>
      </w:tr>
      <w:tr w:rsidR="008E08D2" w:rsidTr="00EF4CCA">
        <w:tc>
          <w:tcPr>
            <w:tcW w:w="1384" w:type="dxa"/>
          </w:tcPr>
          <w:p w:rsidR="008E08D2" w:rsidRDefault="008E08D2" w:rsidP="00EF4CCA">
            <w:pPr>
              <w:jc w:val="center"/>
            </w:pPr>
          </w:p>
        </w:tc>
        <w:tc>
          <w:tcPr>
            <w:tcW w:w="1843" w:type="dxa"/>
          </w:tcPr>
          <w:p w:rsidR="008E08D2" w:rsidRDefault="008E08D2" w:rsidP="003775B9">
            <w:pPr>
              <w:jc w:val="center"/>
            </w:pPr>
            <w:r>
              <w:t>Employer</w:t>
            </w:r>
          </w:p>
          <w:p w:rsidR="008E08D2" w:rsidRDefault="00CD0981" w:rsidP="003775B9">
            <w:pPr>
              <w:jc w:val="center"/>
            </w:pPr>
            <w:r>
              <w:rPr>
                <w:color w:val="0000FF"/>
              </w:rPr>
              <w:t>AH</w:t>
            </w:r>
          </w:p>
        </w:tc>
        <w:tc>
          <w:tcPr>
            <w:tcW w:w="6015" w:type="dxa"/>
          </w:tcPr>
          <w:p w:rsidR="008E08D2" w:rsidRDefault="008E08D2" w:rsidP="000B0F62">
            <w:pPr>
              <w:jc w:val="center"/>
            </w:pPr>
            <w:r>
              <w:t>Must be 5 digit employer reference number</w:t>
            </w:r>
          </w:p>
        </w:tc>
      </w:tr>
    </w:tbl>
    <w:p w:rsidR="00BA2318" w:rsidRPr="00504E43" w:rsidRDefault="00BA2318" w:rsidP="00BA2318">
      <w:pPr>
        <w:jc w:val="center"/>
      </w:pPr>
    </w:p>
    <w:sectPr w:rsidR="00BA2318" w:rsidRPr="00504E43" w:rsidSect="00B65757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57" w:rsidRDefault="00B65757" w:rsidP="00B65757">
      <w:r>
        <w:separator/>
      </w:r>
    </w:p>
  </w:endnote>
  <w:endnote w:type="continuationSeparator" w:id="0">
    <w:p w:rsidR="00B65757" w:rsidRDefault="00B65757" w:rsidP="00B6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57" w:rsidRDefault="00B65757" w:rsidP="00B65757">
    <w:pPr>
      <w:pStyle w:val="Footer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v. June 2017                                                                                                                                    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657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65757" w:rsidRDefault="00B65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57" w:rsidRDefault="00B65757" w:rsidP="00B65757">
      <w:r>
        <w:separator/>
      </w:r>
    </w:p>
  </w:footnote>
  <w:footnote w:type="continuationSeparator" w:id="0">
    <w:p w:rsidR="00B65757" w:rsidRDefault="00B65757" w:rsidP="00B6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8"/>
    <w:rsid w:val="000B4310"/>
    <w:rsid w:val="001921A5"/>
    <w:rsid w:val="002F4C2E"/>
    <w:rsid w:val="00314894"/>
    <w:rsid w:val="003775B9"/>
    <w:rsid w:val="004000D7"/>
    <w:rsid w:val="0050037F"/>
    <w:rsid w:val="0050148A"/>
    <w:rsid w:val="0050393A"/>
    <w:rsid w:val="00504E43"/>
    <w:rsid w:val="006C35B4"/>
    <w:rsid w:val="007908F4"/>
    <w:rsid w:val="007D4B25"/>
    <w:rsid w:val="008E08D2"/>
    <w:rsid w:val="00B65757"/>
    <w:rsid w:val="00BA2318"/>
    <w:rsid w:val="00CD0981"/>
    <w:rsid w:val="00CF52F5"/>
    <w:rsid w:val="00D43B7E"/>
    <w:rsid w:val="00DE3BF8"/>
    <w:rsid w:val="00E6655E"/>
    <w:rsid w:val="00EF4CCA"/>
    <w:rsid w:val="00F03126"/>
    <w:rsid w:val="00F04336"/>
    <w:rsid w:val="00F10B1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57"/>
  </w:style>
  <w:style w:type="paragraph" w:styleId="Footer">
    <w:name w:val="footer"/>
    <w:basedOn w:val="Normal"/>
    <w:link w:val="FooterChar"/>
    <w:uiPriority w:val="99"/>
    <w:unhideWhenUsed/>
    <w:rsid w:val="00B65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57"/>
  </w:style>
  <w:style w:type="paragraph" w:styleId="BalloonText">
    <w:name w:val="Balloon Text"/>
    <w:basedOn w:val="Normal"/>
    <w:link w:val="BalloonTextChar"/>
    <w:uiPriority w:val="99"/>
    <w:semiHidden/>
    <w:unhideWhenUsed/>
    <w:rsid w:val="00B6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57"/>
  </w:style>
  <w:style w:type="paragraph" w:styleId="Footer">
    <w:name w:val="footer"/>
    <w:basedOn w:val="Normal"/>
    <w:link w:val="FooterChar"/>
    <w:uiPriority w:val="99"/>
    <w:unhideWhenUsed/>
    <w:rsid w:val="00B65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57"/>
  </w:style>
  <w:style w:type="paragraph" w:styleId="BalloonText">
    <w:name w:val="Balloon Text"/>
    <w:basedOn w:val="Normal"/>
    <w:link w:val="BalloonTextChar"/>
    <w:uiPriority w:val="99"/>
    <w:semiHidden/>
    <w:unhideWhenUsed/>
    <w:rsid w:val="00B6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61E8F949</Template>
  <TotalTime>1</TotalTime>
  <Pages>4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rebecca.mundy</dc:creator>
  <cp:lastModifiedBy>jenny.wylie</cp:lastModifiedBy>
  <cp:revision>2</cp:revision>
  <dcterms:created xsi:type="dcterms:W3CDTF">2017-06-28T16:30:00Z</dcterms:created>
  <dcterms:modified xsi:type="dcterms:W3CDTF">2017-06-28T16:30:00Z</dcterms:modified>
</cp:coreProperties>
</file>