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99F" w:rsidRDefault="0028199F" w:rsidP="0028199F">
      <w:pPr>
        <w:autoSpaceDE w:val="0"/>
        <w:autoSpaceDN w:val="0"/>
        <w:adjustRightInd w:val="0"/>
        <w:spacing w:after="0" w:line="240" w:lineRule="auto"/>
        <w:rPr>
          <w:rFonts w:ascii="BlissBold" w:hAnsi="BlissBold" w:cs="BlissBold"/>
          <w:bCs/>
          <w:color w:val="58595B"/>
          <w:sz w:val="24"/>
          <w:szCs w:val="24"/>
        </w:rPr>
      </w:pPr>
    </w:p>
    <w:p w:rsidR="0028199F" w:rsidRDefault="0028199F" w:rsidP="0028199F">
      <w:pPr>
        <w:autoSpaceDE w:val="0"/>
        <w:autoSpaceDN w:val="0"/>
        <w:adjustRightInd w:val="0"/>
        <w:spacing w:after="0" w:line="240" w:lineRule="auto"/>
        <w:rPr>
          <w:rFonts w:ascii="BlissBold" w:hAnsi="BlissBold" w:cs="BlissBold"/>
          <w:bCs/>
          <w:color w:val="58595B"/>
          <w:sz w:val="24"/>
          <w:szCs w:val="24"/>
        </w:rPr>
      </w:pPr>
    </w:p>
    <w:p w:rsidR="0028199F" w:rsidRDefault="0028199F" w:rsidP="0028199F">
      <w:pPr>
        <w:autoSpaceDE w:val="0"/>
        <w:autoSpaceDN w:val="0"/>
        <w:adjustRightInd w:val="0"/>
        <w:spacing w:after="0" w:line="240" w:lineRule="auto"/>
        <w:rPr>
          <w:rFonts w:ascii="BlissBold" w:hAnsi="BlissBold" w:cs="BlissBold"/>
          <w:b/>
          <w:bCs/>
          <w:color w:val="58595B"/>
          <w:sz w:val="36"/>
          <w:szCs w:val="36"/>
        </w:rPr>
      </w:pPr>
      <w:r w:rsidRPr="0028199F">
        <w:rPr>
          <w:rFonts w:ascii="BlissBold" w:hAnsi="BlissBold" w:cs="BlissBold"/>
          <w:b/>
          <w:bCs/>
          <w:color w:val="58595B"/>
          <w:sz w:val="36"/>
          <w:szCs w:val="36"/>
        </w:rPr>
        <w:t xml:space="preserve">Connecting Oxfordshire: </w:t>
      </w:r>
    </w:p>
    <w:p w:rsidR="0028199F" w:rsidRPr="0028199F" w:rsidRDefault="0028199F" w:rsidP="0028199F">
      <w:pPr>
        <w:autoSpaceDE w:val="0"/>
        <w:autoSpaceDN w:val="0"/>
        <w:adjustRightInd w:val="0"/>
        <w:spacing w:after="0" w:line="240" w:lineRule="auto"/>
        <w:rPr>
          <w:rFonts w:ascii="BlissBold" w:hAnsi="BlissBold" w:cs="BlissBold"/>
          <w:bCs/>
          <w:color w:val="58595B"/>
          <w:sz w:val="36"/>
          <w:szCs w:val="36"/>
        </w:rPr>
      </w:pPr>
      <w:r w:rsidRPr="0028199F">
        <w:rPr>
          <w:rFonts w:ascii="BlissBold" w:hAnsi="BlissBold" w:cs="BlissBold"/>
          <w:b/>
          <w:bCs/>
          <w:color w:val="58595B"/>
          <w:sz w:val="36"/>
          <w:szCs w:val="36"/>
        </w:rPr>
        <w:t>Local Transport Plan 2015-2031</w:t>
      </w:r>
    </w:p>
    <w:p w:rsidR="0028199F" w:rsidRDefault="0028199F" w:rsidP="0028199F">
      <w:pPr>
        <w:autoSpaceDE w:val="0"/>
        <w:autoSpaceDN w:val="0"/>
        <w:adjustRightInd w:val="0"/>
        <w:spacing w:after="0" w:line="240" w:lineRule="auto"/>
        <w:rPr>
          <w:rFonts w:ascii="BlissBold" w:hAnsi="BlissBold" w:cs="BlissBold"/>
          <w:bCs/>
          <w:color w:val="58595B"/>
          <w:sz w:val="24"/>
          <w:szCs w:val="24"/>
        </w:rPr>
      </w:pPr>
    </w:p>
    <w:p w:rsidR="0028199F" w:rsidRDefault="0028199F" w:rsidP="0028199F">
      <w:pPr>
        <w:autoSpaceDE w:val="0"/>
        <w:autoSpaceDN w:val="0"/>
        <w:adjustRightInd w:val="0"/>
        <w:spacing w:after="0" w:line="240" w:lineRule="auto"/>
        <w:rPr>
          <w:rFonts w:ascii="BlissBold" w:hAnsi="BlissBold" w:cs="BlissBold"/>
          <w:bCs/>
          <w:color w:val="58595B"/>
          <w:sz w:val="24"/>
          <w:szCs w:val="24"/>
        </w:rPr>
      </w:pPr>
    </w:p>
    <w:p w:rsidR="00BA1DE6" w:rsidRDefault="00BA1DE6" w:rsidP="0028199F">
      <w:pPr>
        <w:autoSpaceDE w:val="0"/>
        <w:autoSpaceDN w:val="0"/>
        <w:adjustRightInd w:val="0"/>
        <w:spacing w:after="0" w:line="240" w:lineRule="auto"/>
        <w:rPr>
          <w:rFonts w:ascii="BlissBold" w:hAnsi="BlissBold" w:cs="BlissBold"/>
          <w:b/>
          <w:bCs/>
          <w:color w:val="58595B"/>
          <w:sz w:val="36"/>
          <w:szCs w:val="36"/>
        </w:rPr>
      </w:pPr>
    </w:p>
    <w:p w:rsidR="0028199F" w:rsidRPr="00B41BA4" w:rsidRDefault="00277CF1" w:rsidP="0028199F">
      <w:pPr>
        <w:autoSpaceDE w:val="0"/>
        <w:autoSpaceDN w:val="0"/>
        <w:adjustRightInd w:val="0"/>
        <w:spacing w:after="0" w:line="240" w:lineRule="auto"/>
        <w:rPr>
          <w:rFonts w:ascii="BlissBold" w:hAnsi="BlissBold" w:cs="BlissBold"/>
          <w:b/>
          <w:bCs/>
          <w:color w:val="58595B"/>
          <w:sz w:val="36"/>
          <w:szCs w:val="36"/>
        </w:rPr>
      </w:pPr>
      <w:r>
        <w:rPr>
          <w:rFonts w:ascii="BlissBold" w:hAnsi="BlissBold" w:cs="BlissBold"/>
          <w:b/>
          <w:bCs/>
          <w:color w:val="58595B"/>
          <w:sz w:val="36"/>
          <w:szCs w:val="36"/>
        </w:rPr>
        <w:t>A40 Route</w:t>
      </w:r>
      <w:r w:rsidR="00BA1DE6">
        <w:rPr>
          <w:rFonts w:ascii="BlissBold" w:hAnsi="BlissBold" w:cs="BlissBold"/>
          <w:b/>
          <w:bCs/>
          <w:color w:val="58595B"/>
          <w:sz w:val="36"/>
          <w:szCs w:val="36"/>
        </w:rPr>
        <w:t xml:space="preserve"> Strateg</w:t>
      </w:r>
      <w:r w:rsidR="009750AB">
        <w:rPr>
          <w:rFonts w:ascii="BlissBold" w:hAnsi="BlissBold" w:cs="BlissBold"/>
          <w:b/>
          <w:bCs/>
          <w:color w:val="58595B"/>
          <w:sz w:val="36"/>
          <w:szCs w:val="36"/>
        </w:rPr>
        <w:t>y</w:t>
      </w:r>
    </w:p>
    <w:p w:rsidR="0028199F" w:rsidRDefault="0028199F" w:rsidP="0028199F">
      <w:pPr>
        <w:autoSpaceDE w:val="0"/>
        <w:autoSpaceDN w:val="0"/>
        <w:adjustRightInd w:val="0"/>
        <w:spacing w:after="0" w:line="240" w:lineRule="auto"/>
        <w:rPr>
          <w:rFonts w:ascii="BlissBold" w:hAnsi="BlissBold" w:cs="BlissBold"/>
          <w:bCs/>
          <w:color w:val="58595B"/>
          <w:sz w:val="24"/>
          <w:szCs w:val="24"/>
        </w:rPr>
      </w:pPr>
    </w:p>
    <w:p w:rsidR="0028199F" w:rsidRDefault="0028199F" w:rsidP="0028199F">
      <w:pPr>
        <w:autoSpaceDE w:val="0"/>
        <w:autoSpaceDN w:val="0"/>
        <w:adjustRightInd w:val="0"/>
        <w:spacing w:after="0" w:line="240" w:lineRule="auto"/>
        <w:rPr>
          <w:rFonts w:ascii="BlissBold" w:hAnsi="BlissBold" w:cs="BlissBold"/>
          <w:bCs/>
          <w:color w:val="58595B"/>
          <w:sz w:val="24"/>
          <w:szCs w:val="24"/>
        </w:rPr>
      </w:pPr>
    </w:p>
    <w:p w:rsidR="0028199F" w:rsidRPr="0028199F" w:rsidRDefault="0028199F" w:rsidP="0028199F">
      <w:pPr>
        <w:autoSpaceDE w:val="0"/>
        <w:autoSpaceDN w:val="0"/>
        <w:adjustRightInd w:val="0"/>
        <w:spacing w:after="0" w:line="240" w:lineRule="auto"/>
        <w:rPr>
          <w:rFonts w:ascii="BlissBold" w:hAnsi="BlissBold" w:cs="BlissBold"/>
          <w:bCs/>
          <w:color w:val="58595B"/>
          <w:sz w:val="36"/>
          <w:szCs w:val="36"/>
        </w:rPr>
      </w:pPr>
      <w:bookmarkStart w:id="0" w:name="_GoBack"/>
      <w:bookmarkEnd w:id="0"/>
    </w:p>
    <w:p w:rsidR="0028199F" w:rsidRDefault="0028199F" w:rsidP="0028199F">
      <w:pPr>
        <w:autoSpaceDE w:val="0"/>
        <w:autoSpaceDN w:val="0"/>
        <w:adjustRightInd w:val="0"/>
        <w:spacing w:after="0" w:line="240" w:lineRule="auto"/>
        <w:rPr>
          <w:rFonts w:ascii="BlissBold" w:hAnsi="BlissBold" w:cs="BlissBold"/>
          <w:bCs/>
          <w:color w:val="58595B"/>
          <w:sz w:val="24"/>
          <w:szCs w:val="24"/>
        </w:rPr>
      </w:pPr>
    </w:p>
    <w:p w:rsidR="00B41BA4" w:rsidRDefault="00B41BA4" w:rsidP="0028199F">
      <w:pPr>
        <w:autoSpaceDE w:val="0"/>
        <w:autoSpaceDN w:val="0"/>
        <w:adjustRightInd w:val="0"/>
        <w:spacing w:after="0" w:line="240" w:lineRule="auto"/>
        <w:rPr>
          <w:rFonts w:ascii="BlissBold" w:hAnsi="BlissBold" w:cs="BlissBold"/>
          <w:bCs/>
          <w:color w:val="58595B"/>
          <w:sz w:val="24"/>
          <w:szCs w:val="24"/>
        </w:rPr>
      </w:pPr>
    </w:p>
    <w:p w:rsidR="00B41BA4" w:rsidRDefault="00B41BA4" w:rsidP="0028199F">
      <w:pPr>
        <w:autoSpaceDE w:val="0"/>
        <w:autoSpaceDN w:val="0"/>
        <w:adjustRightInd w:val="0"/>
        <w:spacing w:after="0" w:line="240" w:lineRule="auto"/>
        <w:rPr>
          <w:rFonts w:ascii="BlissBold" w:hAnsi="BlissBold" w:cs="BlissBold"/>
          <w:bCs/>
          <w:color w:val="58595B"/>
          <w:sz w:val="24"/>
          <w:szCs w:val="24"/>
        </w:rPr>
      </w:pPr>
    </w:p>
    <w:p w:rsidR="00ED34B1" w:rsidRDefault="00ED34B1" w:rsidP="0028199F">
      <w:pPr>
        <w:autoSpaceDE w:val="0"/>
        <w:autoSpaceDN w:val="0"/>
        <w:adjustRightInd w:val="0"/>
        <w:spacing w:after="0" w:line="240" w:lineRule="auto"/>
        <w:rPr>
          <w:rFonts w:ascii="BlissBold" w:hAnsi="BlissBold" w:cs="BlissBold"/>
          <w:bCs/>
          <w:color w:val="58595B"/>
          <w:sz w:val="24"/>
          <w:szCs w:val="24"/>
        </w:rPr>
      </w:pPr>
    </w:p>
    <w:p w:rsidR="00ED34B1" w:rsidRDefault="00ED34B1" w:rsidP="0028199F">
      <w:pPr>
        <w:autoSpaceDE w:val="0"/>
        <w:autoSpaceDN w:val="0"/>
        <w:adjustRightInd w:val="0"/>
        <w:spacing w:after="0" w:line="240" w:lineRule="auto"/>
        <w:rPr>
          <w:rFonts w:ascii="BlissBold" w:hAnsi="BlissBold" w:cs="BlissBold"/>
          <w:bCs/>
          <w:color w:val="58595B"/>
          <w:sz w:val="24"/>
          <w:szCs w:val="24"/>
        </w:rPr>
      </w:pPr>
    </w:p>
    <w:p w:rsidR="00ED34B1" w:rsidRDefault="00ED34B1" w:rsidP="0028199F">
      <w:pPr>
        <w:autoSpaceDE w:val="0"/>
        <w:autoSpaceDN w:val="0"/>
        <w:adjustRightInd w:val="0"/>
        <w:spacing w:after="0" w:line="240" w:lineRule="auto"/>
        <w:rPr>
          <w:rFonts w:ascii="BlissBold" w:hAnsi="BlissBold" w:cs="BlissBold"/>
          <w:bCs/>
          <w:color w:val="58595B"/>
          <w:sz w:val="24"/>
          <w:szCs w:val="24"/>
        </w:rPr>
      </w:pPr>
    </w:p>
    <w:p w:rsidR="00ED34B1" w:rsidRDefault="00ED34B1" w:rsidP="0028199F">
      <w:pPr>
        <w:autoSpaceDE w:val="0"/>
        <w:autoSpaceDN w:val="0"/>
        <w:adjustRightInd w:val="0"/>
        <w:spacing w:after="0" w:line="240" w:lineRule="auto"/>
        <w:rPr>
          <w:rFonts w:ascii="BlissBold" w:hAnsi="BlissBold" w:cs="BlissBold"/>
          <w:bCs/>
          <w:color w:val="58595B"/>
          <w:sz w:val="24"/>
          <w:szCs w:val="24"/>
        </w:rPr>
      </w:pPr>
    </w:p>
    <w:p w:rsidR="00ED34B1" w:rsidRDefault="00ED34B1" w:rsidP="0028199F">
      <w:pPr>
        <w:autoSpaceDE w:val="0"/>
        <w:autoSpaceDN w:val="0"/>
        <w:adjustRightInd w:val="0"/>
        <w:spacing w:after="0" w:line="240" w:lineRule="auto"/>
        <w:rPr>
          <w:rFonts w:ascii="BlissBold" w:hAnsi="BlissBold" w:cs="BlissBold"/>
          <w:bCs/>
          <w:color w:val="58595B"/>
          <w:sz w:val="24"/>
          <w:szCs w:val="24"/>
        </w:rPr>
      </w:pPr>
    </w:p>
    <w:p w:rsidR="00ED34B1" w:rsidRDefault="00ED34B1" w:rsidP="0028199F">
      <w:pPr>
        <w:autoSpaceDE w:val="0"/>
        <w:autoSpaceDN w:val="0"/>
        <w:adjustRightInd w:val="0"/>
        <w:spacing w:after="0" w:line="240" w:lineRule="auto"/>
        <w:rPr>
          <w:rFonts w:ascii="BlissBold" w:hAnsi="BlissBold" w:cs="BlissBold"/>
          <w:bCs/>
          <w:color w:val="58595B"/>
          <w:sz w:val="24"/>
          <w:szCs w:val="24"/>
        </w:rPr>
      </w:pPr>
    </w:p>
    <w:p w:rsidR="00ED34B1" w:rsidRDefault="00ED34B1" w:rsidP="0028199F">
      <w:pPr>
        <w:autoSpaceDE w:val="0"/>
        <w:autoSpaceDN w:val="0"/>
        <w:adjustRightInd w:val="0"/>
        <w:spacing w:after="0" w:line="240" w:lineRule="auto"/>
        <w:rPr>
          <w:rFonts w:ascii="BlissBold" w:hAnsi="BlissBold" w:cs="BlissBold"/>
          <w:bCs/>
          <w:color w:val="58595B"/>
          <w:sz w:val="24"/>
          <w:szCs w:val="24"/>
        </w:rPr>
      </w:pPr>
    </w:p>
    <w:p w:rsidR="00ED34B1" w:rsidRDefault="00ED34B1" w:rsidP="0028199F">
      <w:pPr>
        <w:autoSpaceDE w:val="0"/>
        <w:autoSpaceDN w:val="0"/>
        <w:adjustRightInd w:val="0"/>
        <w:spacing w:after="0" w:line="240" w:lineRule="auto"/>
        <w:rPr>
          <w:rFonts w:ascii="BlissBold" w:hAnsi="BlissBold" w:cs="BlissBold"/>
          <w:bCs/>
          <w:color w:val="58595B"/>
          <w:sz w:val="24"/>
          <w:szCs w:val="24"/>
        </w:rPr>
      </w:pPr>
    </w:p>
    <w:p w:rsidR="00ED34B1" w:rsidRDefault="00ED34B1" w:rsidP="0028199F">
      <w:pPr>
        <w:autoSpaceDE w:val="0"/>
        <w:autoSpaceDN w:val="0"/>
        <w:adjustRightInd w:val="0"/>
        <w:spacing w:after="0" w:line="240" w:lineRule="auto"/>
        <w:rPr>
          <w:rFonts w:ascii="BlissBold" w:hAnsi="BlissBold" w:cs="BlissBold"/>
          <w:bCs/>
          <w:color w:val="58595B"/>
          <w:sz w:val="24"/>
          <w:szCs w:val="24"/>
        </w:rPr>
      </w:pPr>
    </w:p>
    <w:p w:rsidR="00ED34B1" w:rsidRDefault="00ED34B1" w:rsidP="0028199F">
      <w:pPr>
        <w:autoSpaceDE w:val="0"/>
        <w:autoSpaceDN w:val="0"/>
        <w:adjustRightInd w:val="0"/>
        <w:spacing w:after="0" w:line="240" w:lineRule="auto"/>
        <w:rPr>
          <w:rFonts w:ascii="BlissBold" w:hAnsi="BlissBold" w:cs="BlissBold"/>
          <w:bCs/>
          <w:color w:val="58595B"/>
          <w:sz w:val="24"/>
          <w:szCs w:val="24"/>
        </w:rPr>
      </w:pPr>
    </w:p>
    <w:p w:rsidR="00ED34B1" w:rsidRDefault="00ED34B1" w:rsidP="0028199F">
      <w:pPr>
        <w:autoSpaceDE w:val="0"/>
        <w:autoSpaceDN w:val="0"/>
        <w:adjustRightInd w:val="0"/>
        <w:spacing w:after="0" w:line="240" w:lineRule="auto"/>
        <w:rPr>
          <w:rFonts w:ascii="BlissBold" w:hAnsi="BlissBold" w:cs="BlissBold"/>
          <w:bCs/>
          <w:color w:val="58595B"/>
          <w:sz w:val="24"/>
          <w:szCs w:val="24"/>
        </w:rPr>
      </w:pPr>
    </w:p>
    <w:p w:rsidR="00ED34B1" w:rsidRDefault="00ED34B1" w:rsidP="0028199F">
      <w:pPr>
        <w:autoSpaceDE w:val="0"/>
        <w:autoSpaceDN w:val="0"/>
        <w:adjustRightInd w:val="0"/>
        <w:spacing w:after="0" w:line="240" w:lineRule="auto"/>
        <w:rPr>
          <w:rFonts w:ascii="BlissBold" w:hAnsi="BlissBold" w:cs="BlissBold"/>
          <w:bCs/>
          <w:color w:val="58595B"/>
          <w:sz w:val="24"/>
          <w:szCs w:val="24"/>
        </w:rPr>
      </w:pPr>
    </w:p>
    <w:p w:rsidR="00ED34B1" w:rsidRDefault="00ED34B1" w:rsidP="0028199F">
      <w:pPr>
        <w:autoSpaceDE w:val="0"/>
        <w:autoSpaceDN w:val="0"/>
        <w:adjustRightInd w:val="0"/>
        <w:spacing w:after="0" w:line="240" w:lineRule="auto"/>
        <w:rPr>
          <w:rFonts w:ascii="BlissBold" w:hAnsi="BlissBold" w:cs="BlissBold"/>
          <w:bCs/>
          <w:color w:val="58595B"/>
          <w:sz w:val="24"/>
          <w:szCs w:val="24"/>
        </w:rPr>
      </w:pPr>
    </w:p>
    <w:p w:rsidR="00ED34B1" w:rsidRDefault="00ED34B1" w:rsidP="0028199F">
      <w:pPr>
        <w:autoSpaceDE w:val="0"/>
        <w:autoSpaceDN w:val="0"/>
        <w:adjustRightInd w:val="0"/>
        <w:spacing w:after="0" w:line="240" w:lineRule="auto"/>
        <w:rPr>
          <w:rFonts w:ascii="BlissBold" w:hAnsi="BlissBold" w:cs="BlissBold"/>
          <w:bCs/>
          <w:color w:val="58595B"/>
          <w:sz w:val="24"/>
          <w:szCs w:val="24"/>
        </w:rPr>
      </w:pPr>
    </w:p>
    <w:p w:rsidR="00ED34B1" w:rsidRDefault="00ED34B1" w:rsidP="0028199F">
      <w:pPr>
        <w:autoSpaceDE w:val="0"/>
        <w:autoSpaceDN w:val="0"/>
        <w:adjustRightInd w:val="0"/>
        <w:spacing w:after="0" w:line="240" w:lineRule="auto"/>
        <w:rPr>
          <w:rFonts w:ascii="BlissBold" w:hAnsi="BlissBold" w:cs="BlissBold"/>
          <w:bCs/>
          <w:color w:val="58595B"/>
          <w:sz w:val="24"/>
          <w:szCs w:val="24"/>
        </w:rPr>
      </w:pPr>
    </w:p>
    <w:p w:rsidR="00ED34B1" w:rsidRDefault="00ED34B1" w:rsidP="0028199F">
      <w:pPr>
        <w:autoSpaceDE w:val="0"/>
        <w:autoSpaceDN w:val="0"/>
        <w:adjustRightInd w:val="0"/>
        <w:spacing w:after="0" w:line="240" w:lineRule="auto"/>
        <w:rPr>
          <w:rFonts w:ascii="BlissBold" w:hAnsi="BlissBold" w:cs="BlissBold"/>
          <w:bCs/>
          <w:color w:val="58595B"/>
          <w:sz w:val="24"/>
          <w:szCs w:val="24"/>
        </w:rPr>
      </w:pPr>
    </w:p>
    <w:p w:rsidR="00ED34B1" w:rsidRDefault="00ED34B1" w:rsidP="0028199F">
      <w:pPr>
        <w:autoSpaceDE w:val="0"/>
        <w:autoSpaceDN w:val="0"/>
        <w:adjustRightInd w:val="0"/>
        <w:spacing w:after="0" w:line="240" w:lineRule="auto"/>
        <w:rPr>
          <w:rFonts w:ascii="BlissBold" w:hAnsi="BlissBold" w:cs="BlissBold"/>
          <w:bCs/>
          <w:color w:val="58595B"/>
          <w:sz w:val="24"/>
          <w:szCs w:val="24"/>
        </w:rPr>
      </w:pPr>
    </w:p>
    <w:p w:rsidR="00ED34B1" w:rsidRDefault="00ED34B1" w:rsidP="0028199F">
      <w:pPr>
        <w:autoSpaceDE w:val="0"/>
        <w:autoSpaceDN w:val="0"/>
        <w:adjustRightInd w:val="0"/>
        <w:spacing w:after="0" w:line="240" w:lineRule="auto"/>
        <w:rPr>
          <w:rFonts w:ascii="BlissBold" w:hAnsi="BlissBold" w:cs="BlissBold"/>
          <w:bCs/>
          <w:color w:val="58595B"/>
          <w:sz w:val="24"/>
          <w:szCs w:val="24"/>
        </w:rPr>
      </w:pPr>
    </w:p>
    <w:p w:rsidR="00ED34B1" w:rsidRDefault="00ED34B1" w:rsidP="0028199F">
      <w:pPr>
        <w:autoSpaceDE w:val="0"/>
        <w:autoSpaceDN w:val="0"/>
        <w:adjustRightInd w:val="0"/>
        <w:spacing w:after="0" w:line="240" w:lineRule="auto"/>
        <w:rPr>
          <w:rFonts w:ascii="BlissBold" w:hAnsi="BlissBold" w:cs="BlissBold"/>
          <w:bCs/>
          <w:color w:val="58595B"/>
          <w:sz w:val="24"/>
          <w:szCs w:val="24"/>
        </w:rPr>
      </w:pPr>
    </w:p>
    <w:p w:rsidR="00ED34B1" w:rsidRDefault="00ED34B1" w:rsidP="0028199F">
      <w:pPr>
        <w:autoSpaceDE w:val="0"/>
        <w:autoSpaceDN w:val="0"/>
        <w:adjustRightInd w:val="0"/>
        <w:spacing w:after="0" w:line="240" w:lineRule="auto"/>
        <w:rPr>
          <w:rFonts w:ascii="BlissBold" w:hAnsi="BlissBold" w:cs="BlissBold"/>
          <w:bCs/>
          <w:color w:val="58595B"/>
          <w:sz w:val="24"/>
          <w:szCs w:val="24"/>
        </w:rPr>
      </w:pPr>
    </w:p>
    <w:p w:rsidR="00ED34B1" w:rsidRDefault="00ED34B1" w:rsidP="0028199F">
      <w:pPr>
        <w:autoSpaceDE w:val="0"/>
        <w:autoSpaceDN w:val="0"/>
        <w:adjustRightInd w:val="0"/>
        <w:spacing w:after="0" w:line="240" w:lineRule="auto"/>
        <w:rPr>
          <w:rFonts w:ascii="BlissBold" w:hAnsi="BlissBold" w:cs="BlissBold"/>
          <w:bCs/>
          <w:color w:val="58595B"/>
          <w:sz w:val="24"/>
          <w:szCs w:val="24"/>
        </w:rPr>
      </w:pPr>
    </w:p>
    <w:p w:rsidR="00ED34B1" w:rsidRDefault="00ED34B1" w:rsidP="0028199F">
      <w:pPr>
        <w:autoSpaceDE w:val="0"/>
        <w:autoSpaceDN w:val="0"/>
        <w:adjustRightInd w:val="0"/>
        <w:spacing w:after="0" w:line="240" w:lineRule="auto"/>
        <w:rPr>
          <w:rFonts w:ascii="BlissBold" w:hAnsi="BlissBold" w:cs="BlissBold"/>
          <w:bCs/>
          <w:color w:val="58595B"/>
          <w:sz w:val="24"/>
          <w:szCs w:val="24"/>
        </w:rPr>
      </w:pPr>
    </w:p>
    <w:p w:rsidR="00ED34B1" w:rsidRDefault="00ED34B1" w:rsidP="0028199F">
      <w:pPr>
        <w:autoSpaceDE w:val="0"/>
        <w:autoSpaceDN w:val="0"/>
        <w:adjustRightInd w:val="0"/>
        <w:spacing w:after="0" w:line="240" w:lineRule="auto"/>
        <w:rPr>
          <w:rFonts w:ascii="BlissBold" w:hAnsi="BlissBold" w:cs="BlissBold"/>
          <w:bCs/>
          <w:color w:val="58595B"/>
          <w:sz w:val="24"/>
          <w:szCs w:val="24"/>
        </w:rPr>
      </w:pPr>
    </w:p>
    <w:p w:rsidR="00ED34B1" w:rsidRDefault="00ED34B1" w:rsidP="0028199F">
      <w:pPr>
        <w:autoSpaceDE w:val="0"/>
        <w:autoSpaceDN w:val="0"/>
        <w:adjustRightInd w:val="0"/>
        <w:spacing w:after="0" w:line="240" w:lineRule="auto"/>
        <w:rPr>
          <w:rFonts w:ascii="BlissBold" w:hAnsi="BlissBold" w:cs="BlissBold"/>
          <w:bCs/>
          <w:color w:val="58595B"/>
          <w:sz w:val="24"/>
          <w:szCs w:val="24"/>
        </w:rPr>
      </w:pPr>
    </w:p>
    <w:p w:rsidR="00ED34B1" w:rsidRDefault="001E0ACE" w:rsidP="001E0ACE">
      <w:pPr>
        <w:autoSpaceDE w:val="0"/>
        <w:autoSpaceDN w:val="0"/>
        <w:adjustRightInd w:val="0"/>
        <w:spacing w:after="0" w:line="240" w:lineRule="auto"/>
        <w:jc w:val="right"/>
        <w:rPr>
          <w:rFonts w:ascii="BlissBold" w:hAnsi="BlissBold" w:cs="BlissBold"/>
          <w:bCs/>
          <w:color w:val="58595B"/>
          <w:sz w:val="24"/>
          <w:szCs w:val="24"/>
        </w:rPr>
      </w:pPr>
      <w:r>
        <w:rPr>
          <w:noProof/>
          <w:lang w:eastAsia="en-GB"/>
        </w:rPr>
        <w:drawing>
          <wp:inline distT="0" distB="0" distL="0" distR="0" wp14:anchorId="042DADA0" wp14:editId="676A94D6">
            <wp:extent cx="3535045" cy="515620"/>
            <wp:effectExtent l="0" t="0" r="825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35045" cy="515620"/>
                    </a:xfrm>
                    <a:prstGeom prst="rect">
                      <a:avLst/>
                    </a:prstGeom>
                    <a:noFill/>
                  </pic:spPr>
                </pic:pic>
              </a:graphicData>
            </a:graphic>
          </wp:inline>
        </w:drawing>
      </w:r>
    </w:p>
    <w:p w:rsidR="00ED34B1" w:rsidRDefault="00ED34B1" w:rsidP="0028199F">
      <w:pPr>
        <w:autoSpaceDE w:val="0"/>
        <w:autoSpaceDN w:val="0"/>
        <w:adjustRightInd w:val="0"/>
        <w:spacing w:after="0" w:line="240" w:lineRule="auto"/>
        <w:rPr>
          <w:rFonts w:ascii="BlissBold" w:hAnsi="BlissBold" w:cs="BlissBold"/>
          <w:bCs/>
          <w:color w:val="58595B"/>
          <w:sz w:val="24"/>
          <w:szCs w:val="24"/>
        </w:rPr>
      </w:pPr>
    </w:p>
    <w:p w:rsidR="00ED34B1" w:rsidRDefault="00ED34B1" w:rsidP="0028199F">
      <w:pPr>
        <w:autoSpaceDE w:val="0"/>
        <w:autoSpaceDN w:val="0"/>
        <w:adjustRightInd w:val="0"/>
        <w:spacing w:after="0" w:line="240" w:lineRule="auto"/>
        <w:rPr>
          <w:rFonts w:ascii="BlissBold" w:hAnsi="BlissBold" w:cs="BlissBold"/>
          <w:bCs/>
          <w:color w:val="58595B"/>
          <w:sz w:val="24"/>
          <w:szCs w:val="24"/>
        </w:rPr>
      </w:pPr>
    </w:p>
    <w:p w:rsidR="0035145C" w:rsidRDefault="0035145C" w:rsidP="00E5599E">
      <w:pPr>
        <w:autoSpaceDE w:val="0"/>
        <w:autoSpaceDN w:val="0"/>
        <w:adjustRightInd w:val="0"/>
        <w:spacing w:after="0" w:line="240" w:lineRule="auto"/>
        <w:rPr>
          <w:rFonts w:cstheme="minorHAnsi"/>
          <w:b/>
          <w:bCs/>
          <w:sz w:val="20"/>
          <w:szCs w:val="20"/>
        </w:rPr>
      </w:pPr>
    </w:p>
    <w:p w:rsidR="0035145C" w:rsidRDefault="0035145C" w:rsidP="00E5599E">
      <w:pPr>
        <w:autoSpaceDE w:val="0"/>
        <w:autoSpaceDN w:val="0"/>
        <w:adjustRightInd w:val="0"/>
        <w:spacing w:after="0" w:line="240" w:lineRule="auto"/>
        <w:rPr>
          <w:rFonts w:cstheme="minorHAnsi"/>
          <w:b/>
          <w:bCs/>
          <w:sz w:val="20"/>
          <w:szCs w:val="20"/>
        </w:rPr>
      </w:pPr>
    </w:p>
    <w:p w:rsidR="0035145C" w:rsidRDefault="0035145C" w:rsidP="00E5599E">
      <w:pPr>
        <w:autoSpaceDE w:val="0"/>
        <w:autoSpaceDN w:val="0"/>
        <w:adjustRightInd w:val="0"/>
        <w:spacing w:after="0" w:line="240" w:lineRule="auto"/>
        <w:rPr>
          <w:rFonts w:cstheme="minorHAnsi"/>
          <w:b/>
          <w:bCs/>
          <w:sz w:val="20"/>
          <w:szCs w:val="20"/>
        </w:rPr>
      </w:pPr>
    </w:p>
    <w:p w:rsidR="0035145C" w:rsidRDefault="0035145C" w:rsidP="00E5599E">
      <w:pPr>
        <w:autoSpaceDE w:val="0"/>
        <w:autoSpaceDN w:val="0"/>
        <w:adjustRightInd w:val="0"/>
        <w:spacing w:after="0" w:line="240" w:lineRule="auto"/>
        <w:rPr>
          <w:rFonts w:cstheme="minorHAnsi"/>
          <w:b/>
          <w:bCs/>
          <w:sz w:val="20"/>
          <w:szCs w:val="20"/>
        </w:rPr>
      </w:pPr>
    </w:p>
    <w:p w:rsidR="001D3ECC" w:rsidRPr="001421F9" w:rsidRDefault="001D3ECC" w:rsidP="001D3ECC">
      <w:pPr>
        <w:pStyle w:val="Heading1"/>
        <w:spacing w:before="240"/>
        <w:rPr>
          <w:rFonts w:ascii="Arial" w:hAnsi="Arial" w:cs="Arial"/>
          <w:b w:val="0"/>
          <w:sz w:val="24"/>
          <w:szCs w:val="24"/>
        </w:rPr>
      </w:pPr>
      <w:bookmarkStart w:id="1" w:name="_Cycling_Strategy"/>
      <w:bookmarkStart w:id="2" w:name="_Oxfordshire_Freight_Strategy"/>
      <w:bookmarkStart w:id="3" w:name="_Toc423700700"/>
      <w:bookmarkEnd w:id="1"/>
      <w:bookmarkEnd w:id="2"/>
      <w:r w:rsidRPr="001421F9">
        <w:rPr>
          <w:rFonts w:ascii="Arial" w:hAnsi="Arial" w:cs="Arial"/>
          <w:sz w:val="24"/>
          <w:szCs w:val="24"/>
        </w:rPr>
        <w:t xml:space="preserve">A40 </w:t>
      </w:r>
      <w:r w:rsidRPr="001D3ECC">
        <w:t>Route</w:t>
      </w:r>
      <w:r w:rsidRPr="001421F9">
        <w:rPr>
          <w:rFonts w:ascii="Arial" w:hAnsi="Arial" w:cs="Arial"/>
          <w:sz w:val="24"/>
          <w:szCs w:val="24"/>
        </w:rPr>
        <w:t xml:space="preserve"> Strategy</w:t>
      </w:r>
    </w:p>
    <w:p w:rsidR="001D3ECC" w:rsidRPr="001D3ECC" w:rsidRDefault="001D3ECC" w:rsidP="001D3ECC">
      <w:pPr>
        <w:pStyle w:val="Heading3"/>
      </w:pPr>
      <w:r w:rsidRPr="001D3ECC">
        <w:t>Role/function of A40 as a principal route</w:t>
      </w:r>
    </w:p>
    <w:p w:rsidR="001D3ECC" w:rsidRPr="00AF6FAE" w:rsidRDefault="001D3ECC" w:rsidP="00901D4F">
      <w:pPr>
        <w:pStyle w:val="ListParagraph"/>
        <w:numPr>
          <w:ilvl w:val="0"/>
          <w:numId w:val="47"/>
        </w:numPr>
        <w:rPr>
          <w:rFonts w:ascii="Arial" w:hAnsi="Arial" w:cs="Arial"/>
          <w:sz w:val="24"/>
          <w:szCs w:val="24"/>
        </w:rPr>
      </w:pPr>
      <w:r w:rsidRPr="00AF6FAE">
        <w:rPr>
          <w:rFonts w:ascii="Arial" w:hAnsi="Arial" w:cs="Arial"/>
          <w:sz w:val="24"/>
          <w:szCs w:val="24"/>
        </w:rPr>
        <w:t>The A40 is an important through route linking Gloucestershire and South Wales with London via M40.  It is also critical in linking West Oxfordshire - particularly Witney and Carterton - to the Knowledge Spine through connections to the A44 and A34.</w:t>
      </w:r>
    </w:p>
    <w:p w:rsidR="001D3ECC" w:rsidRPr="00BD6DC3" w:rsidRDefault="001D3ECC" w:rsidP="001D3ECC">
      <w:pPr>
        <w:spacing w:before="120" w:after="120" w:line="23" w:lineRule="atLeast"/>
        <w:rPr>
          <w:rFonts w:ascii="Arial" w:eastAsia="Times New Roman" w:hAnsi="Arial" w:cs="Arial"/>
          <w:i/>
          <w:sz w:val="18"/>
          <w:szCs w:val="24"/>
          <w:lang w:eastAsia="en-GB"/>
        </w:rPr>
      </w:pPr>
    </w:p>
    <w:p w:rsidR="001D3ECC" w:rsidRPr="001D3ECC" w:rsidRDefault="001D3ECC" w:rsidP="001D3ECC">
      <w:pPr>
        <w:pStyle w:val="Heading3"/>
      </w:pPr>
      <w:r w:rsidRPr="001D3ECC">
        <w:t xml:space="preserve">A40 route within Oxfordshire </w:t>
      </w:r>
    </w:p>
    <w:p w:rsidR="001D3ECC" w:rsidRDefault="001D3ECC" w:rsidP="00901D4F">
      <w:pPr>
        <w:pStyle w:val="ListParagraph"/>
        <w:numPr>
          <w:ilvl w:val="0"/>
          <w:numId w:val="47"/>
        </w:numPr>
        <w:rPr>
          <w:rFonts w:ascii="Arial" w:hAnsi="Arial" w:cs="Arial"/>
          <w:sz w:val="24"/>
          <w:szCs w:val="24"/>
        </w:rPr>
      </w:pPr>
      <w:r w:rsidRPr="00AF6FAE">
        <w:rPr>
          <w:rFonts w:ascii="Arial" w:hAnsi="Arial" w:cs="Arial"/>
          <w:sz w:val="24"/>
          <w:szCs w:val="24"/>
        </w:rPr>
        <w:t>Witney and Carterton are the two largest towns in West Oxfordshire.  They have both seen considerable growth over the last 30 years and this is expected to continue in the future.  The A40 forms the main route between both of these towns and Oxford; this is used by most of the bus routes as well as general traffic.  Neither Witney nor Carterton have a direct rail connection; their nearest stations are at Hanborough or Oxford.</w:t>
      </w:r>
    </w:p>
    <w:p w:rsidR="00AF6FAE" w:rsidRPr="00AF6FAE" w:rsidRDefault="00AF6FAE" w:rsidP="00AF6FAE">
      <w:pPr>
        <w:pStyle w:val="ListParagraph"/>
        <w:ind w:left="360"/>
        <w:rPr>
          <w:rFonts w:ascii="Arial" w:hAnsi="Arial" w:cs="Arial"/>
          <w:sz w:val="24"/>
          <w:szCs w:val="24"/>
        </w:rPr>
      </w:pPr>
    </w:p>
    <w:p w:rsidR="00AF6FAE" w:rsidRDefault="001D3ECC" w:rsidP="00901D4F">
      <w:pPr>
        <w:pStyle w:val="ListParagraph"/>
        <w:numPr>
          <w:ilvl w:val="0"/>
          <w:numId w:val="47"/>
        </w:numPr>
        <w:rPr>
          <w:rFonts w:ascii="Arial" w:hAnsi="Arial" w:cs="Arial"/>
          <w:sz w:val="24"/>
          <w:szCs w:val="24"/>
        </w:rPr>
      </w:pPr>
      <w:r w:rsidRPr="00AF6FAE">
        <w:rPr>
          <w:rFonts w:ascii="Arial" w:hAnsi="Arial" w:cs="Arial"/>
          <w:sz w:val="24"/>
          <w:szCs w:val="24"/>
        </w:rPr>
        <w:t>The A40 is a single carriageway Primary Route.  It carries a daily flow of between 23,000 and 30,000 vehicles per day - well above the road's link capacity.  This is exacerbated by junction capacity issues at Eynsham/Cassington and Wolvercote.  This results in congestion on the route for much of the day, including at weekends.  During school term times the average journey speed on the A40 between Cassington and Wolvercote in the morning peak is 17 mph, while on the worst days it can be as low as 10 mph.</w:t>
      </w:r>
    </w:p>
    <w:p w:rsidR="00AF6FAE" w:rsidRPr="00AF6FAE" w:rsidRDefault="00AF6FAE" w:rsidP="00AF6FAE">
      <w:pPr>
        <w:pStyle w:val="ListParagraph"/>
        <w:rPr>
          <w:rFonts w:ascii="Arial" w:hAnsi="Arial" w:cs="Arial"/>
          <w:sz w:val="24"/>
          <w:szCs w:val="24"/>
        </w:rPr>
      </w:pPr>
    </w:p>
    <w:p w:rsidR="001D3ECC" w:rsidRPr="00AF6FAE" w:rsidRDefault="001D3ECC" w:rsidP="00901D4F">
      <w:pPr>
        <w:pStyle w:val="ListParagraph"/>
        <w:numPr>
          <w:ilvl w:val="0"/>
          <w:numId w:val="47"/>
        </w:numPr>
        <w:rPr>
          <w:rFonts w:ascii="Arial" w:hAnsi="Arial" w:cs="Arial"/>
          <w:sz w:val="24"/>
          <w:szCs w:val="24"/>
        </w:rPr>
      </w:pPr>
      <w:r w:rsidRPr="00AF6FAE">
        <w:rPr>
          <w:rFonts w:ascii="Arial" w:hAnsi="Arial" w:cs="Arial"/>
          <w:sz w:val="24"/>
          <w:szCs w:val="24"/>
        </w:rPr>
        <w:t>The current bus services have achieved a notable success in attracting people who are travelling from Witney and Carterton to Oxford city centre, but there is still considerable scope for increasing bus use in journeys to the rest of the city.</w:t>
      </w:r>
    </w:p>
    <w:p w:rsidR="001D3ECC" w:rsidRPr="001421F9" w:rsidRDefault="001D3ECC" w:rsidP="001D3ECC">
      <w:pPr>
        <w:rPr>
          <w:rFonts w:ascii="Arial" w:hAnsi="Arial" w:cs="Arial"/>
          <w:sz w:val="24"/>
          <w:szCs w:val="24"/>
        </w:rPr>
      </w:pPr>
    </w:p>
    <w:p w:rsidR="001D3ECC" w:rsidRPr="001D3ECC" w:rsidRDefault="001D3ECC" w:rsidP="001D3ECC">
      <w:pPr>
        <w:pStyle w:val="Heading3"/>
      </w:pPr>
      <w:r w:rsidRPr="001D3ECC">
        <w:t>Growth Context - Oxfordshire growth, West Oxfo</w:t>
      </w:r>
      <w:r>
        <w:t>rdshire Local Plan, Oxford City</w:t>
      </w:r>
    </w:p>
    <w:p w:rsidR="001D3ECC" w:rsidRDefault="001D3ECC" w:rsidP="00901D4F">
      <w:pPr>
        <w:pStyle w:val="ListParagraph"/>
        <w:numPr>
          <w:ilvl w:val="0"/>
          <w:numId w:val="47"/>
        </w:numPr>
        <w:rPr>
          <w:rFonts w:ascii="Arial" w:eastAsia="Times New Roman" w:hAnsi="Arial" w:cs="Arial"/>
          <w:sz w:val="24"/>
          <w:szCs w:val="24"/>
          <w:lang w:eastAsia="en-GB"/>
        </w:rPr>
      </w:pPr>
      <w:r w:rsidRPr="00AF6FAE">
        <w:rPr>
          <w:rFonts w:ascii="Arial" w:eastAsia="Times New Roman" w:hAnsi="Arial" w:cs="Arial"/>
          <w:sz w:val="24"/>
          <w:szCs w:val="24"/>
          <w:lang w:eastAsia="en-GB"/>
        </w:rPr>
        <w:t xml:space="preserve">The A40 strategies are being developed alongside the emerging West Oxfordshire Local Plan. Growth proposals from the WODC </w:t>
      </w:r>
      <w:r w:rsidRPr="00AF6FAE">
        <w:rPr>
          <w:rFonts w:ascii="Arial" w:hAnsi="Arial" w:cs="Arial"/>
          <w:sz w:val="24"/>
          <w:szCs w:val="24"/>
          <w:lang w:val="en"/>
        </w:rPr>
        <w:t>Pre-submission Draft Local Plan 2011-2031</w:t>
      </w:r>
      <w:r w:rsidRPr="00AF6FAE">
        <w:rPr>
          <w:rFonts w:ascii="Arial" w:eastAsia="Times New Roman" w:hAnsi="Arial" w:cs="Arial"/>
          <w:sz w:val="24"/>
          <w:szCs w:val="24"/>
          <w:lang w:eastAsia="en-GB"/>
        </w:rPr>
        <w:t xml:space="preserve"> (March 2015) comprise provision of at least 10,500 homes between 2011 and 2031. The majority of new homes will be provided in the Witney, Carterton and Chipping Norton sub-areas. </w:t>
      </w:r>
    </w:p>
    <w:p w:rsidR="00AF6FAE" w:rsidRPr="00AF6FAE" w:rsidRDefault="00AF6FAE" w:rsidP="00AF6FAE">
      <w:pPr>
        <w:pStyle w:val="ListParagraph"/>
        <w:ind w:left="360"/>
        <w:rPr>
          <w:rFonts w:ascii="Arial" w:eastAsia="Times New Roman" w:hAnsi="Arial" w:cs="Arial"/>
          <w:sz w:val="24"/>
          <w:szCs w:val="24"/>
          <w:lang w:eastAsia="en-GB"/>
        </w:rPr>
      </w:pPr>
    </w:p>
    <w:p w:rsidR="001D3ECC" w:rsidRPr="00AF6FAE" w:rsidRDefault="001D3ECC" w:rsidP="00901D4F">
      <w:pPr>
        <w:pStyle w:val="ListParagraph"/>
        <w:numPr>
          <w:ilvl w:val="0"/>
          <w:numId w:val="47"/>
        </w:numPr>
        <w:rPr>
          <w:rFonts w:ascii="Arial" w:eastAsia="Times New Roman" w:hAnsi="Arial" w:cs="Arial"/>
          <w:sz w:val="24"/>
          <w:szCs w:val="24"/>
          <w:lang w:eastAsia="en-GB"/>
        </w:rPr>
      </w:pPr>
      <w:r w:rsidRPr="00AF6FAE">
        <w:rPr>
          <w:rFonts w:ascii="Arial" w:eastAsia="Times New Roman" w:hAnsi="Arial" w:cs="Arial"/>
          <w:sz w:val="24"/>
          <w:szCs w:val="24"/>
          <w:lang w:eastAsia="en-GB"/>
        </w:rPr>
        <w:t>The proposed indicative distribution of housing is as follows:</w:t>
      </w:r>
    </w:p>
    <w:tbl>
      <w:tblPr>
        <w:tblStyle w:val="TableGrid"/>
        <w:tblW w:w="0" w:type="auto"/>
        <w:tblLook w:val="04A0" w:firstRow="1" w:lastRow="0" w:firstColumn="1" w:lastColumn="0" w:noHBand="0" w:noVBand="1"/>
      </w:tblPr>
      <w:tblGrid>
        <w:gridCol w:w="4621"/>
        <w:gridCol w:w="4621"/>
      </w:tblGrid>
      <w:tr w:rsidR="001D3ECC" w:rsidTr="00294950">
        <w:tc>
          <w:tcPr>
            <w:tcW w:w="4621" w:type="dxa"/>
          </w:tcPr>
          <w:p w:rsidR="001D3ECC" w:rsidRPr="00363F56" w:rsidRDefault="001D3ECC" w:rsidP="00294950">
            <w:pPr>
              <w:rPr>
                <w:rFonts w:ascii="Arial" w:eastAsia="Times New Roman" w:hAnsi="Arial" w:cs="Arial"/>
                <w:b/>
                <w:sz w:val="24"/>
                <w:szCs w:val="24"/>
                <w:lang w:eastAsia="en-GB"/>
              </w:rPr>
            </w:pPr>
            <w:r w:rsidRPr="00363F56">
              <w:rPr>
                <w:rFonts w:ascii="Arial" w:eastAsia="Times New Roman" w:hAnsi="Arial" w:cs="Arial"/>
                <w:b/>
                <w:sz w:val="24"/>
                <w:szCs w:val="24"/>
                <w:lang w:eastAsia="en-GB"/>
              </w:rPr>
              <w:t>West Oxfordshire sub-area</w:t>
            </w:r>
          </w:p>
        </w:tc>
        <w:tc>
          <w:tcPr>
            <w:tcW w:w="4621" w:type="dxa"/>
          </w:tcPr>
          <w:p w:rsidR="001D3ECC" w:rsidRDefault="001D3ECC" w:rsidP="00294950">
            <w:pPr>
              <w:rPr>
                <w:rFonts w:ascii="Arial" w:eastAsia="Times New Roman" w:hAnsi="Arial" w:cs="Arial"/>
                <w:sz w:val="24"/>
                <w:szCs w:val="24"/>
                <w:lang w:eastAsia="en-GB"/>
              </w:rPr>
            </w:pPr>
            <w:r>
              <w:rPr>
                <w:rFonts w:ascii="Arial" w:eastAsia="Times New Roman" w:hAnsi="Arial" w:cs="Arial"/>
                <w:sz w:val="24"/>
                <w:szCs w:val="24"/>
                <w:lang w:eastAsia="en-GB"/>
              </w:rPr>
              <w:t xml:space="preserve">Proposed number of dwellings </w:t>
            </w:r>
          </w:p>
        </w:tc>
      </w:tr>
      <w:tr w:rsidR="001D3ECC" w:rsidTr="00294950">
        <w:tc>
          <w:tcPr>
            <w:tcW w:w="4621" w:type="dxa"/>
          </w:tcPr>
          <w:p w:rsidR="001D3ECC" w:rsidRDefault="001D3ECC" w:rsidP="00294950">
            <w:pPr>
              <w:rPr>
                <w:rFonts w:ascii="Arial" w:eastAsia="Times New Roman" w:hAnsi="Arial" w:cs="Arial"/>
                <w:sz w:val="24"/>
                <w:szCs w:val="24"/>
                <w:lang w:eastAsia="en-GB"/>
              </w:rPr>
            </w:pPr>
            <w:r>
              <w:rPr>
                <w:rFonts w:ascii="Arial" w:eastAsia="Times New Roman" w:hAnsi="Arial" w:cs="Arial"/>
                <w:sz w:val="24"/>
                <w:szCs w:val="24"/>
                <w:lang w:eastAsia="en-GB"/>
              </w:rPr>
              <w:t>Witney sub-area</w:t>
            </w:r>
          </w:p>
        </w:tc>
        <w:tc>
          <w:tcPr>
            <w:tcW w:w="4621" w:type="dxa"/>
          </w:tcPr>
          <w:p w:rsidR="001D3ECC" w:rsidRDefault="001D3ECC" w:rsidP="00294950">
            <w:pPr>
              <w:rPr>
                <w:rFonts w:ascii="Arial" w:eastAsia="Times New Roman" w:hAnsi="Arial" w:cs="Arial"/>
                <w:sz w:val="24"/>
                <w:szCs w:val="24"/>
                <w:lang w:eastAsia="en-GB"/>
              </w:rPr>
            </w:pPr>
            <w:r>
              <w:rPr>
                <w:rFonts w:ascii="Arial" w:eastAsia="Times New Roman" w:hAnsi="Arial" w:cs="Arial"/>
                <w:sz w:val="24"/>
                <w:szCs w:val="24"/>
                <w:lang w:eastAsia="en-GB"/>
              </w:rPr>
              <w:t xml:space="preserve">3,700 </w:t>
            </w:r>
          </w:p>
        </w:tc>
      </w:tr>
      <w:tr w:rsidR="001D3ECC" w:rsidTr="00294950">
        <w:tc>
          <w:tcPr>
            <w:tcW w:w="4621" w:type="dxa"/>
          </w:tcPr>
          <w:p w:rsidR="001D3ECC" w:rsidRDefault="001D3ECC" w:rsidP="00294950">
            <w:pPr>
              <w:rPr>
                <w:rFonts w:ascii="Arial" w:eastAsia="Times New Roman" w:hAnsi="Arial" w:cs="Arial"/>
                <w:sz w:val="24"/>
                <w:szCs w:val="24"/>
                <w:lang w:eastAsia="en-GB"/>
              </w:rPr>
            </w:pPr>
            <w:r>
              <w:rPr>
                <w:rFonts w:ascii="Arial" w:eastAsia="Times New Roman" w:hAnsi="Arial" w:cs="Arial"/>
                <w:sz w:val="24"/>
                <w:szCs w:val="24"/>
                <w:lang w:eastAsia="en-GB"/>
              </w:rPr>
              <w:t>Carterton sub-area</w:t>
            </w:r>
          </w:p>
        </w:tc>
        <w:tc>
          <w:tcPr>
            <w:tcW w:w="4621" w:type="dxa"/>
          </w:tcPr>
          <w:p w:rsidR="001D3ECC" w:rsidRDefault="001D3ECC" w:rsidP="00294950">
            <w:pPr>
              <w:rPr>
                <w:rFonts w:ascii="Arial" w:eastAsia="Times New Roman" w:hAnsi="Arial" w:cs="Arial"/>
                <w:sz w:val="24"/>
                <w:szCs w:val="24"/>
                <w:lang w:eastAsia="en-GB"/>
              </w:rPr>
            </w:pPr>
            <w:r>
              <w:rPr>
                <w:rFonts w:ascii="Arial" w:eastAsia="Times New Roman" w:hAnsi="Arial" w:cs="Arial"/>
                <w:sz w:val="24"/>
                <w:szCs w:val="24"/>
                <w:lang w:eastAsia="en-GB"/>
              </w:rPr>
              <w:t>2,600</w:t>
            </w:r>
          </w:p>
        </w:tc>
      </w:tr>
      <w:tr w:rsidR="001D3ECC" w:rsidTr="00294950">
        <w:tc>
          <w:tcPr>
            <w:tcW w:w="4621" w:type="dxa"/>
          </w:tcPr>
          <w:p w:rsidR="001D3ECC" w:rsidRDefault="001D3ECC" w:rsidP="00294950">
            <w:pPr>
              <w:rPr>
                <w:rFonts w:ascii="Arial" w:eastAsia="Times New Roman" w:hAnsi="Arial" w:cs="Arial"/>
                <w:sz w:val="24"/>
                <w:szCs w:val="24"/>
                <w:lang w:eastAsia="en-GB"/>
              </w:rPr>
            </w:pPr>
            <w:r>
              <w:rPr>
                <w:rFonts w:ascii="Arial" w:eastAsia="Times New Roman" w:hAnsi="Arial" w:cs="Arial"/>
                <w:sz w:val="24"/>
                <w:szCs w:val="24"/>
                <w:lang w:eastAsia="en-GB"/>
              </w:rPr>
              <w:t>Chipping Norton sub-area</w:t>
            </w:r>
          </w:p>
        </w:tc>
        <w:tc>
          <w:tcPr>
            <w:tcW w:w="4621" w:type="dxa"/>
          </w:tcPr>
          <w:p w:rsidR="001D3ECC" w:rsidRDefault="001D3ECC" w:rsidP="00294950">
            <w:pPr>
              <w:rPr>
                <w:rFonts w:ascii="Arial" w:eastAsia="Times New Roman" w:hAnsi="Arial" w:cs="Arial"/>
                <w:sz w:val="24"/>
                <w:szCs w:val="24"/>
                <w:lang w:eastAsia="en-GB"/>
              </w:rPr>
            </w:pPr>
            <w:r>
              <w:rPr>
                <w:rFonts w:ascii="Arial" w:eastAsia="Times New Roman" w:hAnsi="Arial" w:cs="Arial"/>
                <w:sz w:val="24"/>
                <w:szCs w:val="24"/>
                <w:lang w:eastAsia="en-GB"/>
              </w:rPr>
              <w:t>1,800</w:t>
            </w:r>
          </w:p>
        </w:tc>
      </w:tr>
      <w:tr w:rsidR="001D3ECC" w:rsidTr="00294950">
        <w:tc>
          <w:tcPr>
            <w:tcW w:w="4621" w:type="dxa"/>
          </w:tcPr>
          <w:p w:rsidR="001D3ECC" w:rsidRDefault="001D3ECC" w:rsidP="00294950">
            <w:pPr>
              <w:rPr>
                <w:rFonts w:ascii="Arial" w:eastAsia="Times New Roman" w:hAnsi="Arial" w:cs="Arial"/>
                <w:sz w:val="24"/>
                <w:szCs w:val="24"/>
                <w:lang w:eastAsia="en-GB"/>
              </w:rPr>
            </w:pPr>
            <w:r>
              <w:rPr>
                <w:rFonts w:ascii="Arial" w:eastAsia="Times New Roman" w:hAnsi="Arial" w:cs="Arial"/>
                <w:sz w:val="24"/>
                <w:szCs w:val="24"/>
                <w:lang w:eastAsia="en-GB"/>
              </w:rPr>
              <w:t>Eynsham – Woodstock sub-area</w:t>
            </w:r>
          </w:p>
        </w:tc>
        <w:tc>
          <w:tcPr>
            <w:tcW w:w="4621" w:type="dxa"/>
          </w:tcPr>
          <w:p w:rsidR="001D3ECC" w:rsidRDefault="001D3ECC" w:rsidP="00294950">
            <w:pPr>
              <w:rPr>
                <w:rFonts w:ascii="Arial" w:eastAsia="Times New Roman" w:hAnsi="Arial" w:cs="Arial"/>
                <w:sz w:val="24"/>
                <w:szCs w:val="24"/>
                <w:lang w:eastAsia="en-GB"/>
              </w:rPr>
            </w:pPr>
            <w:r>
              <w:rPr>
                <w:rFonts w:ascii="Arial" w:eastAsia="Times New Roman" w:hAnsi="Arial" w:cs="Arial"/>
                <w:sz w:val="24"/>
                <w:szCs w:val="24"/>
                <w:lang w:eastAsia="en-GB"/>
              </w:rPr>
              <w:t>1,600</w:t>
            </w:r>
          </w:p>
        </w:tc>
      </w:tr>
      <w:tr w:rsidR="001D3ECC" w:rsidTr="00294950">
        <w:tc>
          <w:tcPr>
            <w:tcW w:w="4621" w:type="dxa"/>
          </w:tcPr>
          <w:p w:rsidR="001D3ECC" w:rsidRDefault="001D3ECC" w:rsidP="00294950">
            <w:pPr>
              <w:rPr>
                <w:rFonts w:ascii="Arial" w:eastAsia="Times New Roman" w:hAnsi="Arial" w:cs="Arial"/>
                <w:sz w:val="24"/>
                <w:szCs w:val="24"/>
                <w:lang w:eastAsia="en-GB"/>
              </w:rPr>
            </w:pPr>
            <w:r>
              <w:rPr>
                <w:rFonts w:ascii="Arial" w:eastAsia="Times New Roman" w:hAnsi="Arial" w:cs="Arial"/>
                <w:sz w:val="24"/>
                <w:szCs w:val="24"/>
                <w:lang w:eastAsia="en-GB"/>
              </w:rPr>
              <w:t>Burford – Charlbury sub area</w:t>
            </w:r>
          </w:p>
        </w:tc>
        <w:tc>
          <w:tcPr>
            <w:tcW w:w="4621" w:type="dxa"/>
          </w:tcPr>
          <w:p w:rsidR="001D3ECC" w:rsidRDefault="001D3ECC" w:rsidP="00294950">
            <w:pPr>
              <w:rPr>
                <w:rFonts w:ascii="Arial" w:eastAsia="Times New Roman" w:hAnsi="Arial" w:cs="Arial"/>
                <w:sz w:val="24"/>
                <w:szCs w:val="24"/>
                <w:lang w:eastAsia="en-GB"/>
              </w:rPr>
            </w:pPr>
            <w:r>
              <w:rPr>
                <w:rFonts w:ascii="Arial" w:eastAsia="Times New Roman" w:hAnsi="Arial" w:cs="Arial"/>
                <w:sz w:val="24"/>
                <w:szCs w:val="24"/>
                <w:lang w:eastAsia="en-GB"/>
              </w:rPr>
              <w:t>800</w:t>
            </w:r>
          </w:p>
        </w:tc>
      </w:tr>
    </w:tbl>
    <w:p w:rsidR="001D3ECC" w:rsidRDefault="001D3ECC" w:rsidP="001D3ECC">
      <w:pPr>
        <w:rPr>
          <w:rFonts w:ascii="Arial" w:eastAsia="Times New Roman" w:hAnsi="Arial" w:cs="Arial"/>
          <w:sz w:val="24"/>
          <w:szCs w:val="24"/>
          <w:lang w:eastAsia="en-GB"/>
        </w:rPr>
      </w:pPr>
    </w:p>
    <w:p w:rsidR="001D3ECC" w:rsidRDefault="001D3ECC" w:rsidP="00901D4F">
      <w:pPr>
        <w:pStyle w:val="ListParagraph"/>
        <w:numPr>
          <w:ilvl w:val="0"/>
          <w:numId w:val="47"/>
        </w:numPr>
        <w:rPr>
          <w:rFonts w:ascii="Arial" w:eastAsia="Times New Roman" w:hAnsi="Arial" w:cs="Arial"/>
          <w:sz w:val="24"/>
          <w:szCs w:val="24"/>
          <w:lang w:eastAsia="en-GB"/>
        </w:rPr>
      </w:pPr>
      <w:r w:rsidRPr="00AF6FAE">
        <w:rPr>
          <w:rFonts w:ascii="Arial" w:eastAsia="Times New Roman" w:hAnsi="Arial" w:cs="Arial"/>
          <w:sz w:val="24"/>
          <w:szCs w:val="24"/>
          <w:lang w:eastAsia="en-GB"/>
        </w:rPr>
        <w:t xml:space="preserve">Following the Examination in Public (EiP) of West Oxfordshire’s Local Plan in 2015 the District are considering options to increasing the level of housing growth, as recommended by the Inspector. These proposals will be considered within the context of transport schemes for the A40. </w:t>
      </w:r>
    </w:p>
    <w:p w:rsidR="00AF6FAE" w:rsidRPr="00AF6FAE" w:rsidRDefault="00AF6FAE" w:rsidP="00AF6FAE">
      <w:pPr>
        <w:pStyle w:val="ListParagraph"/>
        <w:ind w:left="360"/>
        <w:rPr>
          <w:rFonts w:ascii="Arial" w:eastAsia="Times New Roman" w:hAnsi="Arial" w:cs="Arial"/>
          <w:sz w:val="24"/>
          <w:szCs w:val="24"/>
          <w:lang w:eastAsia="en-GB"/>
        </w:rPr>
      </w:pPr>
    </w:p>
    <w:p w:rsidR="001D3ECC" w:rsidRPr="00AF6FAE" w:rsidRDefault="001D3ECC" w:rsidP="00901D4F">
      <w:pPr>
        <w:pStyle w:val="ListParagraph"/>
        <w:numPr>
          <w:ilvl w:val="0"/>
          <w:numId w:val="47"/>
        </w:numPr>
        <w:rPr>
          <w:rFonts w:ascii="Arial" w:eastAsia="Times New Roman" w:hAnsi="Arial" w:cs="Arial"/>
          <w:sz w:val="24"/>
          <w:szCs w:val="24"/>
          <w:lang w:eastAsia="en-GB"/>
        </w:rPr>
      </w:pPr>
      <w:r w:rsidRPr="00AF6FAE">
        <w:rPr>
          <w:rFonts w:ascii="Arial" w:eastAsia="Times New Roman" w:hAnsi="Arial" w:cs="Arial"/>
          <w:sz w:val="24"/>
          <w:szCs w:val="24"/>
          <w:lang w:eastAsia="en-GB"/>
        </w:rPr>
        <w:t xml:space="preserve">Following the publication of the Oxfordshire Strategic Housing Market Assessment (SHMA), which identified a need for 28,000 new homes for Oxford within the period 2011-31, the Oxfordshire councils have agreed a working assumption of 15,000 homes as the scale of Oxford’s unmet need to be planned outside the city. This will need to be taken into account in emerging and future Local Plans, and from a transport perspective, is likely to place further travel demands on the A40 and north Oxford junctions in particular. </w:t>
      </w:r>
    </w:p>
    <w:p w:rsidR="001D3ECC" w:rsidRDefault="001D3ECC" w:rsidP="001D3ECC">
      <w:pPr>
        <w:pStyle w:val="NoSpacing"/>
        <w:spacing w:before="120" w:after="120" w:line="23" w:lineRule="atLeast"/>
        <w:rPr>
          <w:rFonts w:ascii="Arial" w:eastAsia="Times New Roman" w:hAnsi="Arial" w:cs="Arial"/>
          <w:b/>
          <w:sz w:val="24"/>
          <w:szCs w:val="24"/>
          <w:lang w:eastAsia="en-GB"/>
        </w:rPr>
      </w:pPr>
    </w:p>
    <w:p w:rsidR="001D3ECC" w:rsidRDefault="001D3ECC" w:rsidP="001D3ECC">
      <w:pPr>
        <w:pStyle w:val="Heading1"/>
        <w:spacing w:before="240"/>
        <w:rPr>
          <w:rFonts w:ascii="Arial" w:eastAsia="Times New Roman" w:hAnsi="Arial" w:cs="Arial"/>
          <w:b w:val="0"/>
          <w:sz w:val="24"/>
          <w:szCs w:val="24"/>
          <w:lang w:eastAsia="en-GB"/>
        </w:rPr>
      </w:pPr>
      <w:r w:rsidRPr="001D3ECC">
        <w:rPr>
          <w:rFonts w:ascii="Arial" w:hAnsi="Arial" w:cs="Arial"/>
          <w:sz w:val="24"/>
          <w:szCs w:val="24"/>
        </w:rPr>
        <w:t>Strategies</w:t>
      </w:r>
    </w:p>
    <w:p w:rsidR="001D3ECC" w:rsidRDefault="001D3ECC" w:rsidP="00901D4F">
      <w:pPr>
        <w:pStyle w:val="ListParagraph"/>
        <w:numPr>
          <w:ilvl w:val="0"/>
          <w:numId w:val="47"/>
        </w:numPr>
        <w:rPr>
          <w:rFonts w:ascii="Arial" w:hAnsi="Arial" w:cs="Arial"/>
          <w:sz w:val="24"/>
          <w:szCs w:val="24"/>
        </w:rPr>
      </w:pPr>
      <w:r w:rsidRPr="00AF6FAE">
        <w:rPr>
          <w:rFonts w:ascii="Arial" w:hAnsi="Arial" w:cs="Arial"/>
          <w:sz w:val="24"/>
          <w:szCs w:val="24"/>
        </w:rPr>
        <w:t xml:space="preserve">These strategies focus on the stretch of the A40 to the west of Oxford running between Carterton and Wolvercote. For many users of the A40 this section forms just part of their journey, nonetheless the part where they experience significant delay.  </w:t>
      </w:r>
    </w:p>
    <w:p w:rsidR="00AF6FAE" w:rsidRPr="00AF6FAE" w:rsidRDefault="00AF6FAE" w:rsidP="00AF6FAE">
      <w:pPr>
        <w:pStyle w:val="ListParagraph"/>
        <w:ind w:left="360"/>
        <w:rPr>
          <w:rFonts w:ascii="Arial" w:hAnsi="Arial" w:cs="Arial"/>
          <w:sz w:val="24"/>
          <w:szCs w:val="24"/>
        </w:rPr>
      </w:pPr>
    </w:p>
    <w:p w:rsidR="001D3ECC" w:rsidRPr="00AF6FAE" w:rsidRDefault="001D3ECC" w:rsidP="00901D4F">
      <w:pPr>
        <w:pStyle w:val="ListParagraph"/>
        <w:numPr>
          <w:ilvl w:val="0"/>
          <w:numId w:val="47"/>
        </w:numPr>
        <w:rPr>
          <w:rFonts w:ascii="Arial" w:hAnsi="Arial" w:cs="Arial"/>
          <w:sz w:val="24"/>
          <w:szCs w:val="24"/>
        </w:rPr>
      </w:pPr>
      <w:r w:rsidRPr="00AF6FAE">
        <w:rPr>
          <w:rFonts w:ascii="Arial" w:hAnsi="Arial" w:cs="Arial"/>
          <w:sz w:val="24"/>
          <w:szCs w:val="24"/>
        </w:rPr>
        <w:t xml:space="preserve">Two strategies are outlined below for the A40. The first, A40 Science Transit 2, will deliver a package of schemes providing short term relief to the A40 by 2021.  These improvements are unlikely to wholly resolve the current capacity issues on A40 let alone deal with the impact of future developments in West Oxfordshire and Oxford city. Therefore a long term strategy for improving the A40 is currently being developed. </w:t>
      </w:r>
    </w:p>
    <w:p w:rsidR="001D3ECC" w:rsidRDefault="001D3ECC" w:rsidP="001D3ECC">
      <w:pPr>
        <w:rPr>
          <w:rFonts w:ascii="Arial" w:hAnsi="Arial" w:cs="Arial"/>
          <w:b/>
          <w:sz w:val="24"/>
          <w:szCs w:val="24"/>
        </w:rPr>
      </w:pPr>
    </w:p>
    <w:p w:rsidR="001D3ECC" w:rsidRPr="000021D4" w:rsidRDefault="001D3ECC" w:rsidP="001D3ECC">
      <w:pPr>
        <w:pStyle w:val="Heading1"/>
        <w:spacing w:before="240"/>
        <w:rPr>
          <w:rFonts w:ascii="Arial" w:hAnsi="Arial" w:cs="Arial"/>
          <w:b w:val="0"/>
          <w:sz w:val="24"/>
          <w:szCs w:val="24"/>
        </w:rPr>
      </w:pPr>
      <w:r w:rsidRPr="000021D4">
        <w:rPr>
          <w:rFonts w:ascii="Arial" w:hAnsi="Arial" w:cs="Arial"/>
          <w:sz w:val="24"/>
          <w:szCs w:val="24"/>
        </w:rPr>
        <w:t>A40 Science Transit 2 Scheme</w:t>
      </w:r>
      <w:r>
        <w:rPr>
          <w:rFonts w:ascii="Arial" w:hAnsi="Arial" w:cs="Arial"/>
          <w:sz w:val="24"/>
          <w:szCs w:val="24"/>
        </w:rPr>
        <w:t xml:space="preserve"> – Short Term Strategy</w:t>
      </w:r>
    </w:p>
    <w:p w:rsidR="001D3ECC" w:rsidRDefault="001D3ECC" w:rsidP="00901D4F">
      <w:pPr>
        <w:pStyle w:val="ListParagraph"/>
        <w:numPr>
          <w:ilvl w:val="0"/>
          <w:numId w:val="47"/>
        </w:numPr>
        <w:rPr>
          <w:rFonts w:ascii="Arial" w:hAnsi="Arial" w:cs="Arial"/>
          <w:sz w:val="24"/>
          <w:szCs w:val="24"/>
        </w:rPr>
      </w:pPr>
      <w:r w:rsidRPr="00AF6FAE">
        <w:rPr>
          <w:rFonts w:ascii="Arial" w:hAnsi="Arial" w:cs="Arial"/>
          <w:sz w:val="24"/>
          <w:szCs w:val="24"/>
        </w:rPr>
        <w:t xml:space="preserve">In the short term we have been provisionally awarded £35 million from the Government's Local Growth Fund for public transport improvements in the A40 corridor for delivery between 2019 and 2021.  </w:t>
      </w:r>
    </w:p>
    <w:p w:rsidR="00AF6FAE" w:rsidRPr="00AF6FAE" w:rsidRDefault="00AF6FAE" w:rsidP="00AF6FAE">
      <w:pPr>
        <w:pStyle w:val="ListParagraph"/>
        <w:ind w:left="360"/>
        <w:rPr>
          <w:rFonts w:ascii="Arial" w:hAnsi="Arial" w:cs="Arial"/>
          <w:sz w:val="24"/>
          <w:szCs w:val="24"/>
        </w:rPr>
      </w:pPr>
    </w:p>
    <w:p w:rsidR="001D3ECC" w:rsidRDefault="001D3ECC" w:rsidP="00901D4F">
      <w:pPr>
        <w:pStyle w:val="ListParagraph"/>
        <w:numPr>
          <w:ilvl w:val="0"/>
          <w:numId w:val="47"/>
        </w:numPr>
        <w:rPr>
          <w:rFonts w:ascii="Arial" w:hAnsi="Arial" w:cs="Arial"/>
          <w:sz w:val="24"/>
          <w:szCs w:val="24"/>
        </w:rPr>
      </w:pPr>
      <w:r w:rsidRPr="00AF6FAE">
        <w:rPr>
          <w:rFonts w:ascii="Arial" w:hAnsi="Arial" w:cs="Arial"/>
          <w:sz w:val="24"/>
          <w:szCs w:val="24"/>
        </w:rPr>
        <w:t>The purpose of this proposal is to provide a congestion free route into Oxford from the west for public transport.  In turn this provision, and associated improvements in public transport service provision, will encourage a transfer of trips from private transport to bus thereby reducing overall congestion levels on the A40 for all vehicles. Together these measures will prevent or reduce congestion and pollution increasing on the A40 travelling alongside Oxford Meadows.</w:t>
      </w:r>
    </w:p>
    <w:p w:rsidR="00AF6FAE" w:rsidRDefault="00AF6FAE" w:rsidP="00AF6FAE">
      <w:pPr>
        <w:pStyle w:val="ListParagraph"/>
        <w:ind w:left="360"/>
        <w:rPr>
          <w:rFonts w:ascii="Arial" w:hAnsi="Arial" w:cs="Arial"/>
          <w:sz w:val="24"/>
          <w:szCs w:val="24"/>
        </w:rPr>
      </w:pPr>
    </w:p>
    <w:p w:rsidR="001D3ECC" w:rsidRPr="00AF6FAE" w:rsidRDefault="001D3ECC" w:rsidP="00901D4F">
      <w:pPr>
        <w:pStyle w:val="ListParagraph"/>
        <w:numPr>
          <w:ilvl w:val="0"/>
          <w:numId w:val="47"/>
        </w:numPr>
        <w:rPr>
          <w:rFonts w:ascii="Arial" w:hAnsi="Arial" w:cs="Arial"/>
          <w:sz w:val="24"/>
          <w:szCs w:val="24"/>
        </w:rPr>
      </w:pPr>
      <w:r w:rsidRPr="00AF6FAE">
        <w:rPr>
          <w:rFonts w:ascii="Arial" w:hAnsi="Arial" w:cs="Arial"/>
          <w:sz w:val="24"/>
          <w:szCs w:val="24"/>
        </w:rPr>
        <w:t>In developing the strategy the proposed scheme package comprises:</w:t>
      </w:r>
    </w:p>
    <w:tbl>
      <w:tblPr>
        <w:tblStyle w:val="TableGrid"/>
        <w:tblW w:w="0" w:type="auto"/>
        <w:tblInd w:w="108" w:type="dxa"/>
        <w:tblLook w:val="04A0" w:firstRow="1" w:lastRow="0" w:firstColumn="1" w:lastColumn="0" w:noHBand="0" w:noVBand="1"/>
      </w:tblPr>
      <w:tblGrid>
        <w:gridCol w:w="9134"/>
      </w:tblGrid>
      <w:tr w:rsidR="001D3ECC" w:rsidRPr="003A1E4C" w:rsidTr="00294950">
        <w:tc>
          <w:tcPr>
            <w:tcW w:w="9134" w:type="dxa"/>
            <w:tcBorders>
              <w:top w:val="single" w:sz="4" w:space="0" w:color="auto"/>
              <w:left w:val="single" w:sz="4" w:space="0" w:color="auto"/>
              <w:bottom w:val="single" w:sz="4" w:space="0" w:color="auto"/>
              <w:right w:val="single" w:sz="4" w:space="0" w:color="auto"/>
            </w:tcBorders>
            <w:hideMark/>
          </w:tcPr>
          <w:p w:rsidR="001D3ECC" w:rsidRPr="003A1E4C" w:rsidRDefault="001D3ECC" w:rsidP="00294950">
            <w:pPr>
              <w:rPr>
                <w:rFonts w:ascii="Arial" w:hAnsi="Arial" w:cs="Arial"/>
                <w:b/>
                <w:sz w:val="24"/>
                <w:szCs w:val="24"/>
              </w:rPr>
            </w:pPr>
            <w:r w:rsidRPr="003A1E4C">
              <w:rPr>
                <w:rFonts w:ascii="Arial" w:hAnsi="Arial" w:cs="Arial"/>
                <w:b/>
                <w:sz w:val="24"/>
                <w:szCs w:val="24"/>
              </w:rPr>
              <w:t>POLICY</w:t>
            </w:r>
            <w:r w:rsidRPr="003A1E4C">
              <w:rPr>
                <w:rFonts w:ascii="Arial" w:hAnsi="Arial" w:cs="Arial"/>
                <w:b/>
                <w:sz w:val="24"/>
                <w:szCs w:val="24"/>
                <w:lang w:eastAsia="en-GB"/>
              </w:rPr>
              <w:t xml:space="preserve"> A40 - We will improve access between towns in West Oxfordshire, and Oxford, </w:t>
            </w:r>
            <w:r w:rsidRPr="003A1E4C">
              <w:rPr>
                <w:rFonts w:ascii="Arial" w:hAnsi="Arial" w:cs="Arial"/>
                <w:b/>
                <w:sz w:val="24"/>
                <w:szCs w:val="24"/>
              </w:rPr>
              <w:t xml:space="preserve">including the </w:t>
            </w:r>
            <w:r w:rsidRPr="003A1E4C">
              <w:rPr>
                <w:rFonts w:ascii="Arial" w:hAnsi="Arial" w:cs="Arial"/>
                <w:b/>
                <w:sz w:val="24"/>
                <w:szCs w:val="24"/>
                <w:lang w:eastAsia="en-GB"/>
              </w:rPr>
              <w:t>new employment site at Oxford’s ‘Northern Gateway’ by u</w:t>
            </w:r>
            <w:r w:rsidRPr="003A1E4C">
              <w:rPr>
                <w:rFonts w:ascii="Arial" w:hAnsi="Arial" w:cs="Arial"/>
                <w:b/>
                <w:sz w:val="24"/>
                <w:szCs w:val="24"/>
              </w:rPr>
              <w:t xml:space="preserve">tilising the Local Growth Fund to deliver public transport improvements in the A40 corridor. </w:t>
            </w:r>
          </w:p>
          <w:p w:rsidR="001D3ECC" w:rsidRPr="003A1E4C" w:rsidRDefault="001D3ECC" w:rsidP="00294950">
            <w:pPr>
              <w:rPr>
                <w:rFonts w:ascii="Arial" w:hAnsi="Arial" w:cs="Arial"/>
                <w:b/>
                <w:sz w:val="24"/>
                <w:szCs w:val="24"/>
              </w:rPr>
            </w:pPr>
          </w:p>
          <w:p w:rsidR="001D3ECC" w:rsidRPr="003A1E4C" w:rsidRDefault="001D3ECC" w:rsidP="00294950">
            <w:pPr>
              <w:rPr>
                <w:rFonts w:ascii="Arial" w:hAnsi="Arial" w:cs="Arial"/>
                <w:b/>
                <w:sz w:val="24"/>
                <w:szCs w:val="24"/>
              </w:rPr>
            </w:pPr>
            <w:r w:rsidRPr="003A1E4C">
              <w:rPr>
                <w:rFonts w:ascii="Arial" w:hAnsi="Arial" w:cs="Arial"/>
                <w:b/>
                <w:sz w:val="24"/>
                <w:szCs w:val="24"/>
              </w:rPr>
              <w:t>The proposed scheme includes:</w:t>
            </w:r>
          </w:p>
          <w:p w:rsidR="001D3ECC" w:rsidRPr="003A1E4C" w:rsidRDefault="001D3ECC" w:rsidP="00901D4F">
            <w:pPr>
              <w:pStyle w:val="ListParagraph"/>
              <w:numPr>
                <w:ilvl w:val="0"/>
                <w:numId w:val="44"/>
              </w:numPr>
              <w:spacing w:before="120" w:after="120"/>
              <w:ind w:left="714" w:hanging="357"/>
              <w:contextualSpacing w:val="0"/>
              <w:rPr>
                <w:rFonts w:ascii="Arial" w:hAnsi="Arial" w:cs="Arial"/>
                <w:sz w:val="24"/>
                <w:szCs w:val="24"/>
                <w:lang w:eastAsia="en-GB"/>
              </w:rPr>
            </w:pPr>
            <w:r w:rsidRPr="003A1E4C">
              <w:rPr>
                <w:rFonts w:ascii="Arial" w:hAnsi="Arial" w:cs="Arial"/>
                <w:b/>
                <w:sz w:val="24"/>
                <w:szCs w:val="24"/>
                <w:lang w:eastAsia="en-GB"/>
              </w:rPr>
              <w:t>An eastbound bus lane</w:t>
            </w:r>
            <w:r>
              <w:rPr>
                <w:rFonts w:ascii="Arial" w:hAnsi="Arial" w:cs="Arial"/>
                <w:sz w:val="24"/>
                <w:szCs w:val="24"/>
                <w:lang w:eastAsia="en-GB"/>
              </w:rPr>
              <w:t xml:space="preserve"> between Eynsham r</w:t>
            </w:r>
            <w:r w:rsidRPr="003A1E4C">
              <w:rPr>
                <w:rFonts w:ascii="Arial" w:hAnsi="Arial" w:cs="Arial"/>
                <w:sz w:val="24"/>
                <w:szCs w:val="24"/>
                <w:lang w:eastAsia="en-GB"/>
              </w:rPr>
              <w:t>oundabout and the Duke’s Cut, Wolvercote;</w:t>
            </w:r>
          </w:p>
          <w:p w:rsidR="001D3ECC" w:rsidRPr="003A1E4C" w:rsidRDefault="001D3ECC" w:rsidP="00901D4F">
            <w:pPr>
              <w:pStyle w:val="ListParagraph"/>
              <w:numPr>
                <w:ilvl w:val="0"/>
                <w:numId w:val="44"/>
              </w:numPr>
              <w:spacing w:before="120" w:after="120"/>
              <w:ind w:left="714" w:hanging="357"/>
              <w:contextualSpacing w:val="0"/>
              <w:rPr>
                <w:rFonts w:ascii="Arial" w:hAnsi="Arial" w:cs="Arial"/>
                <w:sz w:val="24"/>
                <w:szCs w:val="24"/>
                <w:lang w:eastAsia="en-GB"/>
              </w:rPr>
            </w:pPr>
            <w:r w:rsidRPr="003A1E4C">
              <w:rPr>
                <w:rFonts w:ascii="Arial" w:hAnsi="Arial" w:cs="Arial"/>
                <w:b/>
                <w:sz w:val="24"/>
                <w:szCs w:val="24"/>
                <w:lang w:eastAsia="en-GB"/>
              </w:rPr>
              <w:t>Westbound bus priority</w:t>
            </w:r>
            <w:r w:rsidRPr="003A1E4C">
              <w:rPr>
                <w:rFonts w:ascii="Arial" w:hAnsi="Arial" w:cs="Arial"/>
                <w:sz w:val="24"/>
                <w:szCs w:val="24"/>
                <w:lang w:eastAsia="en-GB"/>
              </w:rPr>
              <w:t xml:space="preserve"> on the approaches to Cassingt</w:t>
            </w:r>
            <w:r>
              <w:rPr>
                <w:rFonts w:ascii="Arial" w:hAnsi="Arial" w:cs="Arial"/>
                <w:sz w:val="24"/>
                <w:szCs w:val="24"/>
                <w:lang w:eastAsia="en-GB"/>
              </w:rPr>
              <w:t>on traffic signals and Eynsham r</w:t>
            </w:r>
            <w:r w:rsidRPr="003A1E4C">
              <w:rPr>
                <w:rFonts w:ascii="Arial" w:hAnsi="Arial" w:cs="Arial"/>
                <w:sz w:val="24"/>
                <w:szCs w:val="24"/>
                <w:lang w:eastAsia="en-GB"/>
              </w:rPr>
              <w:t>oundabout;</w:t>
            </w:r>
          </w:p>
          <w:p w:rsidR="001D3ECC" w:rsidRPr="003A1E4C" w:rsidRDefault="001D3ECC" w:rsidP="00901D4F">
            <w:pPr>
              <w:pStyle w:val="ListParagraph"/>
              <w:numPr>
                <w:ilvl w:val="0"/>
                <w:numId w:val="44"/>
              </w:numPr>
              <w:spacing w:before="120" w:after="120"/>
              <w:ind w:left="714" w:hanging="357"/>
              <w:contextualSpacing w:val="0"/>
              <w:rPr>
                <w:rFonts w:ascii="Arial" w:hAnsi="Arial" w:cs="Arial"/>
                <w:sz w:val="24"/>
                <w:szCs w:val="24"/>
                <w:lang w:eastAsia="en-GB"/>
              </w:rPr>
            </w:pPr>
            <w:r w:rsidRPr="003A1E4C">
              <w:rPr>
                <w:rFonts w:ascii="Arial" w:hAnsi="Arial" w:cs="Arial"/>
                <w:b/>
                <w:sz w:val="24"/>
                <w:szCs w:val="24"/>
                <w:lang w:eastAsia="en-GB"/>
              </w:rPr>
              <w:t xml:space="preserve">A Park and Ride car park </w:t>
            </w:r>
            <w:r>
              <w:rPr>
                <w:rFonts w:ascii="Arial" w:hAnsi="Arial" w:cs="Arial"/>
                <w:sz w:val="24"/>
                <w:szCs w:val="24"/>
                <w:lang w:eastAsia="en-GB"/>
              </w:rPr>
              <w:t>on</w:t>
            </w:r>
            <w:r w:rsidRPr="003A1E4C">
              <w:rPr>
                <w:rFonts w:ascii="Arial" w:hAnsi="Arial" w:cs="Arial"/>
                <w:sz w:val="24"/>
                <w:szCs w:val="24"/>
                <w:lang w:eastAsia="en-GB"/>
              </w:rPr>
              <w:t xml:space="preserve"> the A40</w:t>
            </w:r>
            <w:r>
              <w:rPr>
                <w:rFonts w:ascii="Arial" w:hAnsi="Arial" w:cs="Arial"/>
                <w:sz w:val="24"/>
                <w:szCs w:val="24"/>
                <w:lang w:eastAsia="en-GB"/>
              </w:rPr>
              <w:t xml:space="preserve"> corridor</w:t>
            </w:r>
            <w:r w:rsidRPr="003A1E4C">
              <w:rPr>
                <w:rFonts w:ascii="Arial" w:hAnsi="Arial" w:cs="Arial"/>
                <w:sz w:val="24"/>
                <w:szCs w:val="24"/>
                <w:lang w:eastAsia="en-GB"/>
              </w:rPr>
              <w:t xml:space="preserve"> </w:t>
            </w:r>
            <w:r>
              <w:rPr>
                <w:rFonts w:ascii="Arial" w:hAnsi="Arial" w:cs="Arial"/>
                <w:sz w:val="24"/>
                <w:szCs w:val="24"/>
                <w:lang w:eastAsia="en-GB"/>
              </w:rPr>
              <w:t>at a location to be determined through the county council’s Park &amp; Ride study, due to be published in spring 2016</w:t>
            </w:r>
            <w:r w:rsidRPr="003A1E4C">
              <w:rPr>
                <w:rFonts w:ascii="Arial" w:hAnsi="Arial" w:cs="Arial"/>
                <w:sz w:val="24"/>
                <w:szCs w:val="24"/>
                <w:lang w:eastAsia="en-GB"/>
              </w:rPr>
              <w:t>;</w:t>
            </w:r>
          </w:p>
          <w:p w:rsidR="001D3ECC" w:rsidRPr="003A1E4C" w:rsidRDefault="001D3ECC" w:rsidP="00901D4F">
            <w:pPr>
              <w:pStyle w:val="ListParagraph"/>
              <w:numPr>
                <w:ilvl w:val="0"/>
                <w:numId w:val="44"/>
              </w:numPr>
              <w:spacing w:before="120" w:after="120"/>
              <w:ind w:left="714" w:hanging="357"/>
              <w:contextualSpacing w:val="0"/>
              <w:rPr>
                <w:rFonts w:ascii="Arial" w:hAnsi="Arial" w:cs="Arial"/>
                <w:sz w:val="24"/>
                <w:szCs w:val="24"/>
                <w:lang w:eastAsia="en-GB"/>
              </w:rPr>
            </w:pPr>
            <w:r w:rsidRPr="003A1E4C">
              <w:rPr>
                <w:rFonts w:ascii="Arial" w:hAnsi="Arial" w:cs="Arial"/>
                <w:b/>
                <w:sz w:val="24"/>
                <w:szCs w:val="24"/>
                <w:lang w:eastAsia="en-GB"/>
              </w:rPr>
              <w:t xml:space="preserve">Junction improvements along the A40 corridor </w:t>
            </w:r>
            <w:r w:rsidRPr="003A1E4C">
              <w:rPr>
                <w:rFonts w:ascii="Arial" w:hAnsi="Arial" w:cs="Arial"/>
                <w:sz w:val="24"/>
                <w:szCs w:val="24"/>
                <w:lang w:eastAsia="en-GB"/>
              </w:rPr>
              <w:t>bet</w:t>
            </w:r>
            <w:r>
              <w:rPr>
                <w:rFonts w:ascii="Arial" w:hAnsi="Arial" w:cs="Arial"/>
                <w:sz w:val="24"/>
                <w:szCs w:val="24"/>
                <w:lang w:eastAsia="en-GB"/>
              </w:rPr>
              <w:t>ween Witney bypass and Eynsham r</w:t>
            </w:r>
            <w:r w:rsidRPr="003A1E4C">
              <w:rPr>
                <w:rFonts w:ascii="Arial" w:hAnsi="Arial" w:cs="Arial"/>
                <w:sz w:val="24"/>
                <w:szCs w:val="24"/>
                <w:lang w:eastAsia="en-GB"/>
              </w:rPr>
              <w:t>oundabout, including bus priority on the approach to Swinford Tollbridge;</w:t>
            </w:r>
          </w:p>
          <w:p w:rsidR="001D3ECC" w:rsidRPr="003A1E4C" w:rsidRDefault="001D3ECC" w:rsidP="00294950">
            <w:pPr>
              <w:spacing w:after="120"/>
              <w:contextualSpacing/>
              <w:rPr>
                <w:rFonts w:ascii="Arial" w:hAnsi="Arial" w:cs="Arial"/>
                <w:sz w:val="24"/>
                <w:szCs w:val="24"/>
              </w:rPr>
            </w:pPr>
            <w:r w:rsidRPr="003A1E4C">
              <w:rPr>
                <w:rFonts w:ascii="Arial" w:hAnsi="Arial" w:cs="Arial"/>
                <w:sz w:val="24"/>
                <w:szCs w:val="24"/>
              </w:rPr>
              <w:t>In implementing this scheme the current Witney to Oxford cycle route will be retained and will be developed into a part of the Oxfordshire Cycle Premium Route network.</w:t>
            </w:r>
          </w:p>
        </w:tc>
      </w:tr>
    </w:tbl>
    <w:p w:rsidR="001D3ECC" w:rsidRDefault="001D3ECC" w:rsidP="001D3ECC">
      <w:pPr>
        <w:rPr>
          <w:rFonts w:ascii="Arial" w:hAnsi="Arial" w:cs="Arial"/>
          <w:color w:val="0070C0"/>
          <w:sz w:val="24"/>
          <w:szCs w:val="24"/>
        </w:rPr>
      </w:pPr>
    </w:p>
    <w:p w:rsidR="001D3ECC" w:rsidRPr="001D3ECC" w:rsidRDefault="001D3ECC" w:rsidP="001D3ECC">
      <w:pPr>
        <w:pStyle w:val="Heading3"/>
      </w:pPr>
      <w:r w:rsidRPr="001D3ECC">
        <w:t>Alignment with other A40 and rail schemes</w:t>
      </w:r>
    </w:p>
    <w:p w:rsidR="001D3ECC" w:rsidRDefault="001D3ECC" w:rsidP="00901D4F">
      <w:pPr>
        <w:pStyle w:val="ListParagraph"/>
        <w:numPr>
          <w:ilvl w:val="0"/>
          <w:numId w:val="47"/>
        </w:numPr>
        <w:rPr>
          <w:rFonts w:ascii="Arial" w:hAnsi="Arial" w:cs="Arial"/>
          <w:sz w:val="24"/>
          <w:szCs w:val="24"/>
        </w:rPr>
      </w:pPr>
      <w:r w:rsidRPr="00AF6FAE">
        <w:rPr>
          <w:rFonts w:ascii="Arial" w:hAnsi="Arial" w:cs="Arial"/>
          <w:sz w:val="24"/>
          <w:szCs w:val="24"/>
        </w:rPr>
        <w:t>The County Council has secured City Deal funding to improve Wolvercote roundabout and Cutteslowe roundabouts in north Oxford (to be completed winter 2016). Some funding has also been secured for a new link road between the A40 and A44, which will provide improved access from west Oxfordshire to the A44 &amp; A34, avoiding Wolvercote roundabout.  Planning and design work is being progressed before consultation and a future planning application is submitted. Further funding will also need to be secured.</w:t>
      </w:r>
    </w:p>
    <w:p w:rsidR="00AF6FAE" w:rsidRPr="00AF6FAE" w:rsidRDefault="00AF6FAE" w:rsidP="00AF6FAE">
      <w:pPr>
        <w:pStyle w:val="ListParagraph"/>
        <w:ind w:left="360"/>
        <w:rPr>
          <w:rFonts w:ascii="Arial" w:hAnsi="Arial" w:cs="Arial"/>
          <w:sz w:val="24"/>
          <w:szCs w:val="24"/>
        </w:rPr>
      </w:pPr>
    </w:p>
    <w:p w:rsidR="00E5614E" w:rsidRDefault="001D3ECC" w:rsidP="00E5614E">
      <w:pPr>
        <w:pStyle w:val="ListParagraph"/>
        <w:numPr>
          <w:ilvl w:val="0"/>
          <w:numId w:val="47"/>
        </w:numPr>
        <w:rPr>
          <w:rFonts w:ascii="Arial" w:hAnsi="Arial" w:cs="Arial"/>
          <w:sz w:val="24"/>
          <w:szCs w:val="24"/>
        </w:rPr>
      </w:pPr>
      <w:r w:rsidRPr="00AF6FAE">
        <w:rPr>
          <w:rFonts w:ascii="Arial" w:hAnsi="Arial" w:cs="Arial"/>
          <w:sz w:val="24"/>
          <w:szCs w:val="24"/>
        </w:rPr>
        <w:t xml:space="preserve">Development at Northern Gateway will require major transport infrastructure improvements, including improvements to the A40, A44 and Peartree interchange.  These proposals will need to fit with the A40 strategy and help to deliver it. </w:t>
      </w:r>
    </w:p>
    <w:p w:rsidR="00E5614E" w:rsidRPr="00E5614E" w:rsidRDefault="00E5614E" w:rsidP="00E5614E">
      <w:pPr>
        <w:pStyle w:val="ListParagraph"/>
        <w:spacing w:line="240" w:lineRule="auto"/>
        <w:rPr>
          <w:rFonts w:ascii="Arial" w:hAnsi="Arial" w:cs="Arial"/>
          <w:sz w:val="24"/>
          <w:szCs w:val="24"/>
        </w:rPr>
      </w:pPr>
    </w:p>
    <w:p w:rsidR="001D3ECC" w:rsidRPr="00AF6FAE" w:rsidRDefault="001D3ECC" w:rsidP="00901D4F">
      <w:pPr>
        <w:pStyle w:val="ListParagraph"/>
        <w:numPr>
          <w:ilvl w:val="0"/>
          <w:numId w:val="47"/>
        </w:numPr>
        <w:rPr>
          <w:rFonts w:ascii="Arial" w:hAnsi="Arial" w:cs="Arial"/>
          <w:sz w:val="24"/>
          <w:szCs w:val="24"/>
        </w:rPr>
      </w:pPr>
      <w:r w:rsidRPr="00AF6FAE">
        <w:rPr>
          <w:rFonts w:ascii="Arial" w:hAnsi="Arial" w:cs="Arial"/>
          <w:sz w:val="24"/>
          <w:szCs w:val="24"/>
        </w:rPr>
        <w:t>In addition to these schemes for the A40 corridor, we will seek the completion of the Cotswold Line redoubling and the development of Hanborough station into a local interchange and Park &amp; Rail facility, with additional platform and parking.</w:t>
      </w:r>
    </w:p>
    <w:p w:rsidR="001D3ECC" w:rsidRPr="001D3ECC" w:rsidRDefault="00AF6FAE" w:rsidP="00DF3B43">
      <w:pPr>
        <w:rPr>
          <w:i/>
        </w:rPr>
      </w:pPr>
      <w:r>
        <w:br w:type="page"/>
      </w:r>
      <w:r w:rsidR="001D3ECC" w:rsidRPr="001D3ECC">
        <w:rPr>
          <w:i/>
        </w:rPr>
        <w:t>Table 1: A40 Science Transit 2: Project Delivery Timetable &amp; Procurement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1442"/>
        <w:gridCol w:w="1424"/>
        <w:gridCol w:w="2611"/>
      </w:tblGrid>
      <w:tr w:rsidR="001D3ECC" w:rsidRPr="00205ADA" w:rsidTr="00294950">
        <w:tc>
          <w:tcPr>
            <w:tcW w:w="3235" w:type="dxa"/>
            <w:shd w:val="clear" w:color="auto" w:fill="447937"/>
          </w:tcPr>
          <w:p w:rsidR="001D3ECC" w:rsidRPr="00B034A2" w:rsidRDefault="001D3ECC" w:rsidP="00294950">
            <w:pPr>
              <w:pStyle w:val="BodyText"/>
              <w:spacing w:before="120" w:after="120"/>
              <w:rPr>
                <w:b/>
                <w:color w:val="FFFFFF" w:themeColor="background1"/>
                <w:sz w:val="22"/>
                <w:szCs w:val="22"/>
              </w:rPr>
            </w:pPr>
            <w:r>
              <w:rPr>
                <w:b/>
                <w:color w:val="FFFFFF" w:themeColor="background1"/>
                <w:sz w:val="22"/>
                <w:szCs w:val="22"/>
              </w:rPr>
              <w:t>Activity</w:t>
            </w:r>
          </w:p>
        </w:tc>
        <w:tc>
          <w:tcPr>
            <w:tcW w:w="1442" w:type="dxa"/>
            <w:shd w:val="clear" w:color="auto" w:fill="447937"/>
          </w:tcPr>
          <w:p w:rsidR="001D3ECC" w:rsidRPr="00B034A2" w:rsidRDefault="001D3ECC" w:rsidP="00294950">
            <w:pPr>
              <w:pStyle w:val="BodyText"/>
              <w:spacing w:before="120" w:after="120"/>
              <w:rPr>
                <w:b/>
                <w:color w:val="FFFFFF" w:themeColor="background1"/>
                <w:sz w:val="22"/>
                <w:szCs w:val="22"/>
              </w:rPr>
            </w:pPr>
            <w:r w:rsidRPr="00B034A2">
              <w:rPr>
                <w:b/>
                <w:color w:val="FFFFFF" w:themeColor="background1"/>
                <w:sz w:val="22"/>
                <w:szCs w:val="22"/>
              </w:rPr>
              <w:t>Start Date</w:t>
            </w:r>
          </w:p>
        </w:tc>
        <w:tc>
          <w:tcPr>
            <w:tcW w:w="1424" w:type="dxa"/>
            <w:shd w:val="clear" w:color="auto" w:fill="447937"/>
          </w:tcPr>
          <w:p w:rsidR="001D3ECC" w:rsidRPr="00B034A2" w:rsidRDefault="001D3ECC" w:rsidP="00294950">
            <w:pPr>
              <w:pStyle w:val="BodyText"/>
              <w:spacing w:before="120" w:after="120"/>
              <w:rPr>
                <w:b/>
                <w:color w:val="FFFFFF" w:themeColor="background1"/>
                <w:sz w:val="22"/>
                <w:szCs w:val="22"/>
              </w:rPr>
            </w:pPr>
            <w:r w:rsidRPr="00B034A2">
              <w:rPr>
                <w:b/>
                <w:color w:val="FFFFFF" w:themeColor="background1"/>
                <w:sz w:val="22"/>
                <w:szCs w:val="22"/>
              </w:rPr>
              <w:t>Finish Date</w:t>
            </w:r>
          </w:p>
        </w:tc>
        <w:tc>
          <w:tcPr>
            <w:tcW w:w="2611" w:type="dxa"/>
            <w:shd w:val="clear" w:color="auto" w:fill="447937"/>
          </w:tcPr>
          <w:p w:rsidR="001D3ECC" w:rsidRPr="00B034A2" w:rsidRDefault="001D3ECC" w:rsidP="00294950">
            <w:pPr>
              <w:pStyle w:val="BodyText"/>
              <w:spacing w:before="120" w:after="120"/>
              <w:rPr>
                <w:b/>
                <w:color w:val="FFFFFF" w:themeColor="background1"/>
                <w:sz w:val="22"/>
                <w:szCs w:val="22"/>
              </w:rPr>
            </w:pPr>
            <w:r w:rsidRPr="00B034A2">
              <w:rPr>
                <w:b/>
                <w:color w:val="FFFFFF" w:themeColor="background1"/>
                <w:sz w:val="22"/>
                <w:szCs w:val="22"/>
              </w:rPr>
              <w:t>Milestone/decision point &amp; scheduled technical gateways</w:t>
            </w:r>
          </w:p>
        </w:tc>
      </w:tr>
      <w:tr w:rsidR="001D3ECC" w:rsidRPr="00205ADA" w:rsidTr="00294950">
        <w:tc>
          <w:tcPr>
            <w:tcW w:w="3235" w:type="dxa"/>
          </w:tcPr>
          <w:p w:rsidR="001D3ECC" w:rsidRPr="00205ADA" w:rsidRDefault="001D3ECC" w:rsidP="00294950">
            <w:pPr>
              <w:pStyle w:val="BodyText"/>
              <w:spacing w:before="120" w:after="120"/>
              <w:rPr>
                <w:sz w:val="22"/>
                <w:szCs w:val="22"/>
              </w:rPr>
            </w:pPr>
            <w:r w:rsidRPr="00205ADA">
              <w:rPr>
                <w:sz w:val="22"/>
                <w:szCs w:val="22"/>
              </w:rPr>
              <w:t xml:space="preserve">Feasibility </w:t>
            </w:r>
            <w:r>
              <w:rPr>
                <w:sz w:val="22"/>
                <w:szCs w:val="22"/>
              </w:rPr>
              <w:t xml:space="preserve">&amp; </w:t>
            </w:r>
            <w:r w:rsidRPr="00366A2E">
              <w:rPr>
                <w:sz w:val="22"/>
                <w:szCs w:val="22"/>
              </w:rPr>
              <w:t>Preliminary Design</w:t>
            </w:r>
          </w:p>
        </w:tc>
        <w:tc>
          <w:tcPr>
            <w:tcW w:w="1442" w:type="dxa"/>
          </w:tcPr>
          <w:p w:rsidR="001D3ECC" w:rsidRPr="00205ADA" w:rsidRDefault="001D3ECC" w:rsidP="00294950">
            <w:pPr>
              <w:pStyle w:val="BodyText"/>
              <w:spacing w:before="120" w:after="120"/>
              <w:rPr>
                <w:sz w:val="22"/>
                <w:szCs w:val="22"/>
              </w:rPr>
            </w:pPr>
            <w:r>
              <w:rPr>
                <w:sz w:val="22"/>
                <w:szCs w:val="22"/>
              </w:rPr>
              <w:t>01/10/15</w:t>
            </w:r>
          </w:p>
        </w:tc>
        <w:tc>
          <w:tcPr>
            <w:tcW w:w="1424" w:type="dxa"/>
          </w:tcPr>
          <w:p w:rsidR="001D3ECC" w:rsidRPr="00205ADA" w:rsidRDefault="001D3ECC" w:rsidP="00294950">
            <w:pPr>
              <w:pStyle w:val="BodyText"/>
              <w:spacing w:before="120" w:after="120"/>
              <w:rPr>
                <w:sz w:val="22"/>
                <w:szCs w:val="22"/>
              </w:rPr>
            </w:pPr>
            <w:r>
              <w:rPr>
                <w:sz w:val="22"/>
                <w:szCs w:val="22"/>
              </w:rPr>
              <w:t>31/06/16</w:t>
            </w:r>
          </w:p>
        </w:tc>
        <w:tc>
          <w:tcPr>
            <w:tcW w:w="2611" w:type="dxa"/>
          </w:tcPr>
          <w:p w:rsidR="001D3ECC" w:rsidRPr="00205ADA" w:rsidRDefault="001D3ECC" w:rsidP="00294950">
            <w:pPr>
              <w:pStyle w:val="BodyText"/>
              <w:spacing w:before="120" w:after="120"/>
              <w:rPr>
                <w:sz w:val="22"/>
                <w:szCs w:val="22"/>
              </w:rPr>
            </w:pPr>
            <w:r w:rsidRPr="00205ADA">
              <w:rPr>
                <w:sz w:val="22"/>
                <w:szCs w:val="22"/>
              </w:rPr>
              <w:t>Approval of stage 1 B</w:t>
            </w:r>
            <w:r>
              <w:rPr>
                <w:sz w:val="22"/>
                <w:szCs w:val="22"/>
              </w:rPr>
              <w:t xml:space="preserve">usiness </w:t>
            </w:r>
            <w:r w:rsidRPr="00205ADA">
              <w:rPr>
                <w:sz w:val="22"/>
                <w:szCs w:val="22"/>
              </w:rPr>
              <w:t>C</w:t>
            </w:r>
            <w:r>
              <w:rPr>
                <w:sz w:val="22"/>
                <w:szCs w:val="22"/>
              </w:rPr>
              <w:t>ase</w:t>
            </w:r>
          </w:p>
        </w:tc>
      </w:tr>
      <w:tr w:rsidR="001D3ECC" w:rsidRPr="00205ADA" w:rsidTr="00294950">
        <w:tc>
          <w:tcPr>
            <w:tcW w:w="3235" w:type="dxa"/>
          </w:tcPr>
          <w:p w:rsidR="001D3ECC" w:rsidRPr="00205ADA" w:rsidRDefault="001D3ECC" w:rsidP="00294950">
            <w:pPr>
              <w:pStyle w:val="BodyText"/>
              <w:spacing w:before="120" w:after="120"/>
              <w:rPr>
                <w:sz w:val="22"/>
                <w:szCs w:val="22"/>
              </w:rPr>
            </w:pPr>
            <w:r>
              <w:rPr>
                <w:sz w:val="22"/>
                <w:szCs w:val="22"/>
              </w:rPr>
              <w:t>Land Acquisition</w:t>
            </w:r>
          </w:p>
        </w:tc>
        <w:tc>
          <w:tcPr>
            <w:tcW w:w="1442" w:type="dxa"/>
          </w:tcPr>
          <w:p w:rsidR="001D3ECC" w:rsidRPr="00205ADA" w:rsidRDefault="001D3ECC" w:rsidP="00294950">
            <w:pPr>
              <w:pStyle w:val="BodyText"/>
              <w:spacing w:before="120" w:after="120"/>
              <w:rPr>
                <w:sz w:val="22"/>
                <w:szCs w:val="22"/>
              </w:rPr>
            </w:pPr>
            <w:r>
              <w:rPr>
                <w:sz w:val="22"/>
                <w:szCs w:val="22"/>
              </w:rPr>
              <w:t>01/09/16</w:t>
            </w:r>
          </w:p>
        </w:tc>
        <w:tc>
          <w:tcPr>
            <w:tcW w:w="1424" w:type="dxa"/>
          </w:tcPr>
          <w:p w:rsidR="001D3ECC" w:rsidRPr="00205ADA" w:rsidRDefault="001D3ECC" w:rsidP="00294950">
            <w:pPr>
              <w:pStyle w:val="BodyText"/>
              <w:spacing w:before="120" w:after="120"/>
              <w:rPr>
                <w:sz w:val="22"/>
                <w:szCs w:val="22"/>
              </w:rPr>
            </w:pPr>
            <w:r>
              <w:rPr>
                <w:sz w:val="22"/>
                <w:szCs w:val="22"/>
              </w:rPr>
              <w:t>30/09/17</w:t>
            </w:r>
          </w:p>
        </w:tc>
        <w:tc>
          <w:tcPr>
            <w:tcW w:w="2611" w:type="dxa"/>
          </w:tcPr>
          <w:p w:rsidR="001D3ECC" w:rsidRPr="00205ADA" w:rsidRDefault="001D3ECC" w:rsidP="00294950">
            <w:pPr>
              <w:pStyle w:val="BodyText"/>
              <w:spacing w:before="120" w:after="120"/>
              <w:rPr>
                <w:sz w:val="22"/>
                <w:szCs w:val="22"/>
              </w:rPr>
            </w:pPr>
          </w:p>
        </w:tc>
      </w:tr>
      <w:tr w:rsidR="001D3ECC" w:rsidRPr="00205ADA" w:rsidTr="00294950">
        <w:tc>
          <w:tcPr>
            <w:tcW w:w="3235" w:type="dxa"/>
          </w:tcPr>
          <w:p w:rsidR="001D3ECC" w:rsidRPr="00205ADA" w:rsidRDefault="001D3ECC" w:rsidP="00294950">
            <w:pPr>
              <w:pStyle w:val="BodyText"/>
              <w:spacing w:before="120" w:after="120"/>
              <w:rPr>
                <w:sz w:val="22"/>
                <w:szCs w:val="22"/>
              </w:rPr>
            </w:pPr>
            <w:r w:rsidRPr="00205ADA">
              <w:rPr>
                <w:sz w:val="22"/>
                <w:szCs w:val="22"/>
              </w:rPr>
              <w:t xml:space="preserve">Detailed Design </w:t>
            </w:r>
          </w:p>
        </w:tc>
        <w:tc>
          <w:tcPr>
            <w:tcW w:w="1442" w:type="dxa"/>
          </w:tcPr>
          <w:p w:rsidR="001D3ECC" w:rsidRPr="00A70E44" w:rsidRDefault="001D3ECC" w:rsidP="00294950">
            <w:pPr>
              <w:pStyle w:val="BodyText"/>
              <w:spacing w:before="120" w:after="120"/>
              <w:rPr>
                <w:sz w:val="22"/>
                <w:szCs w:val="22"/>
              </w:rPr>
            </w:pPr>
            <w:r>
              <w:rPr>
                <w:sz w:val="22"/>
                <w:szCs w:val="22"/>
              </w:rPr>
              <w:t>01/09/16</w:t>
            </w:r>
          </w:p>
        </w:tc>
        <w:tc>
          <w:tcPr>
            <w:tcW w:w="1424" w:type="dxa"/>
          </w:tcPr>
          <w:p w:rsidR="001D3ECC" w:rsidRPr="00A70E44" w:rsidRDefault="001D3ECC" w:rsidP="00294950">
            <w:pPr>
              <w:pStyle w:val="BodyText"/>
              <w:spacing w:before="120" w:after="120"/>
              <w:rPr>
                <w:sz w:val="22"/>
                <w:szCs w:val="22"/>
              </w:rPr>
            </w:pPr>
            <w:r>
              <w:rPr>
                <w:sz w:val="22"/>
                <w:szCs w:val="22"/>
              </w:rPr>
              <w:t>30/09/17</w:t>
            </w:r>
          </w:p>
        </w:tc>
        <w:tc>
          <w:tcPr>
            <w:tcW w:w="2611" w:type="dxa"/>
          </w:tcPr>
          <w:p w:rsidR="001D3ECC" w:rsidRPr="00205ADA" w:rsidRDefault="001D3ECC" w:rsidP="00294950">
            <w:pPr>
              <w:pStyle w:val="BodyText"/>
              <w:spacing w:before="120" w:after="120"/>
              <w:rPr>
                <w:sz w:val="22"/>
                <w:szCs w:val="22"/>
              </w:rPr>
            </w:pPr>
          </w:p>
        </w:tc>
      </w:tr>
      <w:tr w:rsidR="001D3ECC" w:rsidRPr="00205ADA" w:rsidTr="00294950">
        <w:tc>
          <w:tcPr>
            <w:tcW w:w="3235" w:type="dxa"/>
          </w:tcPr>
          <w:p w:rsidR="001D3ECC" w:rsidRPr="00205ADA" w:rsidRDefault="001D3ECC" w:rsidP="00294950">
            <w:pPr>
              <w:pStyle w:val="BodyText"/>
              <w:spacing w:before="120" w:after="120"/>
              <w:rPr>
                <w:sz w:val="22"/>
                <w:szCs w:val="22"/>
              </w:rPr>
            </w:pPr>
            <w:r>
              <w:rPr>
                <w:sz w:val="22"/>
                <w:szCs w:val="22"/>
              </w:rPr>
              <w:t>WebTAG assessment</w:t>
            </w:r>
          </w:p>
        </w:tc>
        <w:tc>
          <w:tcPr>
            <w:tcW w:w="1442" w:type="dxa"/>
          </w:tcPr>
          <w:p w:rsidR="001D3ECC" w:rsidRDefault="001D3ECC" w:rsidP="00294950">
            <w:pPr>
              <w:pStyle w:val="BodyText"/>
              <w:spacing w:before="120" w:after="120"/>
              <w:rPr>
                <w:sz w:val="22"/>
                <w:szCs w:val="22"/>
              </w:rPr>
            </w:pPr>
            <w:r>
              <w:rPr>
                <w:sz w:val="22"/>
                <w:szCs w:val="22"/>
              </w:rPr>
              <w:t>01/09/16</w:t>
            </w:r>
          </w:p>
        </w:tc>
        <w:tc>
          <w:tcPr>
            <w:tcW w:w="1424" w:type="dxa"/>
          </w:tcPr>
          <w:p w:rsidR="001D3ECC" w:rsidRDefault="001D3ECC" w:rsidP="00294950">
            <w:pPr>
              <w:pStyle w:val="BodyText"/>
              <w:spacing w:before="120" w:after="120"/>
              <w:rPr>
                <w:sz w:val="22"/>
                <w:szCs w:val="22"/>
              </w:rPr>
            </w:pPr>
            <w:r>
              <w:rPr>
                <w:sz w:val="22"/>
                <w:szCs w:val="22"/>
              </w:rPr>
              <w:t>31/08/17</w:t>
            </w:r>
          </w:p>
        </w:tc>
        <w:tc>
          <w:tcPr>
            <w:tcW w:w="2611" w:type="dxa"/>
          </w:tcPr>
          <w:p w:rsidR="001D3ECC" w:rsidRDefault="001D3ECC" w:rsidP="00294950">
            <w:pPr>
              <w:pStyle w:val="BodyText"/>
              <w:spacing w:before="120" w:after="120"/>
              <w:rPr>
                <w:sz w:val="22"/>
                <w:szCs w:val="22"/>
              </w:rPr>
            </w:pPr>
            <w:r w:rsidRPr="003A5BD7">
              <w:rPr>
                <w:sz w:val="22"/>
                <w:szCs w:val="22"/>
              </w:rPr>
              <w:t>DfT Business Case</w:t>
            </w:r>
          </w:p>
        </w:tc>
      </w:tr>
      <w:tr w:rsidR="001D3ECC" w:rsidRPr="00205ADA" w:rsidTr="00294950">
        <w:tc>
          <w:tcPr>
            <w:tcW w:w="3235" w:type="dxa"/>
          </w:tcPr>
          <w:p w:rsidR="001D3ECC" w:rsidRPr="00205ADA" w:rsidRDefault="001D3ECC" w:rsidP="00294950">
            <w:pPr>
              <w:pStyle w:val="BodyText"/>
              <w:spacing w:before="120" w:after="120"/>
              <w:rPr>
                <w:sz w:val="22"/>
                <w:szCs w:val="22"/>
              </w:rPr>
            </w:pPr>
            <w:r w:rsidRPr="00205ADA">
              <w:rPr>
                <w:sz w:val="22"/>
                <w:szCs w:val="22"/>
              </w:rPr>
              <w:t>Planning Application</w:t>
            </w:r>
          </w:p>
        </w:tc>
        <w:tc>
          <w:tcPr>
            <w:tcW w:w="1442" w:type="dxa"/>
          </w:tcPr>
          <w:p w:rsidR="001D3ECC" w:rsidRPr="00205ADA" w:rsidRDefault="001D3ECC" w:rsidP="00294950">
            <w:pPr>
              <w:pStyle w:val="BodyText"/>
              <w:spacing w:before="120" w:after="120"/>
              <w:rPr>
                <w:sz w:val="22"/>
                <w:szCs w:val="22"/>
              </w:rPr>
            </w:pPr>
            <w:r>
              <w:rPr>
                <w:sz w:val="22"/>
                <w:szCs w:val="22"/>
              </w:rPr>
              <w:t>01/10/17</w:t>
            </w:r>
          </w:p>
        </w:tc>
        <w:tc>
          <w:tcPr>
            <w:tcW w:w="1424" w:type="dxa"/>
          </w:tcPr>
          <w:p w:rsidR="001D3ECC" w:rsidRPr="00205ADA" w:rsidRDefault="001D3ECC" w:rsidP="00294950">
            <w:pPr>
              <w:pStyle w:val="BodyText"/>
              <w:spacing w:before="120" w:after="120"/>
              <w:rPr>
                <w:sz w:val="22"/>
                <w:szCs w:val="22"/>
              </w:rPr>
            </w:pPr>
            <w:r>
              <w:rPr>
                <w:sz w:val="22"/>
                <w:szCs w:val="22"/>
              </w:rPr>
              <w:t>30/04/17</w:t>
            </w:r>
          </w:p>
        </w:tc>
        <w:tc>
          <w:tcPr>
            <w:tcW w:w="2611" w:type="dxa"/>
          </w:tcPr>
          <w:p w:rsidR="001D3ECC" w:rsidRPr="00205ADA" w:rsidRDefault="001D3ECC" w:rsidP="00294950">
            <w:pPr>
              <w:pStyle w:val="BodyText"/>
              <w:spacing w:before="120" w:after="120"/>
              <w:rPr>
                <w:sz w:val="22"/>
                <w:szCs w:val="22"/>
              </w:rPr>
            </w:pPr>
            <w:r>
              <w:rPr>
                <w:sz w:val="22"/>
                <w:szCs w:val="22"/>
              </w:rPr>
              <w:t>If required</w:t>
            </w:r>
          </w:p>
        </w:tc>
      </w:tr>
      <w:tr w:rsidR="001D3ECC" w:rsidRPr="00205ADA" w:rsidTr="00294950">
        <w:tc>
          <w:tcPr>
            <w:tcW w:w="3235" w:type="dxa"/>
          </w:tcPr>
          <w:p w:rsidR="001D3ECC" w:rsidRDefault="001D3ECC" w:rsidP="00294950">
            <w:pPr>
              <w:pStyle w:val="BodyText"/>
              <w:spacing w:before="120" w:after="120"/>
              <w:rPr>
                <w:sz w:val="22"/>
                <w:szCs w:val="22"/>
              </w:rPr>
            </w:pPr>
            <w:r>
              <w:rPr>
                <w:sz w:val="22"/>
                <w:szCs w:val="22"/>
              </w:rPr>
              <w:t>DfT Funding Approval</w:t>
            </w:r>
          </w:p>
        </w:tc>
        <w:tc>
          <w:tcPr>
            <w:tcW w:w="1442" w:type="dxa"/>
          </w:tcPr>
          <w:p w:rsidR="001D3ECC" w:rsidRDefault="001D3ECC" w:rsidP="00294950">
            <w:pPr>
              <w:pStyle w:val="BodyText"/>
              <w:spacing w:before="120" w:after="120"/>
              <w:rPr>
                <w:sz w:val="22"/>
                <w:szCs w:val="22"/>
              </w:rPr>
            </w:pPr>
            <w:r>
              <w:rPr>
                <w:sz w:val="22"/>
                <w:szCs w:val="22"/>
              </w:rPr>
              <w:t>01/09/17</w:t>
            </w:r>
          </w:p>
        </w:tc>
        <w:tc>
          <w:tcPr>
            <w:tcW w:w="1424" w:type="dxa"/>
          </w:tcPr>
          <w:p w:rsidR="001D3ECC" w:rsidRDefault="001D3ECC" w:rsidP="00294950">
            <w:pPr>
              <w:pStyle w:val="BodyText"/>
              <w:spacing w:before="120" w:after="120"/>
              <w:rPr>
                <w:sz w:val="22"/>
                <w:szCs w:val="22"/>
              </w:rPr>
            </w:pPr>
            <w:r>
              <w:rPr>
                <w:sz w:val="22"/>
                <w:szCs w:val="22"/>
              </w:rPr>
              <w:t>31/12/17</w:t>
            </w:r>
          </w:p>
        </w:tc>
        <w:tc>
          <w:tcPr>
            <w:tcW w:w="2611" w:type="dxa"/>
          </w:tcPr>
          <w:p w:rsidR="001D3ECC" w:rsidRDefault="001D3ECC" w:rsidP="00294950">
            <w:pPr>
              <w:pStyle w:val="BodyText"/>
              <w:spacing w:before="120" w:after="120"/>
              <w:rPr>
                <w:sz w:val="22"/>
                <w:szCs w:val="22"/>
              </w:rPr>
            </w:pPr>
          </w:p>
        </w:tc>
      </w:tr>
      <w:tr w:rsidR="001D3ECC" w:rsidRPr="00205ADA" w:rsidTr="00294950">
        <w:tc>
          <w:tcPr>
            <w:tcW w:w="3235" w:type="dxa"/>
          </w:tcPr>
          <w:p w:rsidR="001D3ECC" w:rsidRPr="00205ADA" w:rsidRDefault="001D3ECC" w:rsidP="00294950">
            <w:pPr>
              <w:pStyle w:val="BodyText"/>
              <w:spacing w:before="120" w:after="120"/>
              <w:rPr>
                <w:sz w:val="22"/>
                <w:szCs w:val="22"/>
              </w:rPr>
            </w:pPr>
            <w:r w:rsidRPr="00303A81">
              <w:rPr>
                <w:sz w:val="22"/>
                <w:szCs w:val="22"/>
              </w:rPr>
              <w:t>Procurement</w:t>
            </w:r>
          </w:p>
        </w:tc>
        <w:tc>
          <w:tcPr>
            <w:tcW w:w="1442" w:type="dxa"/>
          </w:tcPr>
          <w:p w:rsidR="001D3ECC" w:rsidRPr="00205ADA" w:rsidRDefault="001D3ECC" w:rsidP="00294950">
            <w:pPr>
              <w:pStyle w:val="BodyText"/>
              <w:spacing w:before="120" w:after="120"/>
              <w:rPr>
                <w:sz w:val="22"/>
                <w:szCs w:val="22"/>
              </w:rPr>
            </w:pPr>
            <w:r>
              <w:rPr>
                <w:sz w:val="22"/>
                <w:szCs w:val="22"/>
              </w:rPr>
              <w:t>01/01/18</w:t>
            </w:r>
          </w:p>
        </w:tc>
        <w:tc>
          <w:tcPr>
            <w:tcW w:w="1424" w:type="dxa"/>
          </w:tcPr>
          <w:p w:rsidR="001D3ECC" w:rsidRPr="00205ADA" w:rsidRDefault="001D3ECC" w:rsidP="00294950">
            <w:pPr>
              <w:pStyle w:val="BodyText"/>
              <w:spacing w:before="120" w:after="120"/>
              <w:rPr>
                <w:sz w:val="22"/>
                <w:szCs w:val="22"/>
              </w:rPr>
            </w:pPr>
            <w:r>
              <w:rPr>
                <w:sz w:val="22"/>
                <w:szCs w:val="22"/>
              </w:rPr>
              <w:t>30/03/18</w:t>
            </w:r>
          </w:p>
        </w:tc>
        <w:tc>
          <w:tcPr>
            <w:tcW w:w="2611" w:type="dxa"/>
          </w:tcPr>
          <w:p w:rsidR="001D3ECC" w:rsidRPr="00205ADA" w:rsidRDefault="001D3ECC" w:rsidP="00294950">
            <w:pPr>
              <w:pStyle w:val="BodyText"/>
              <w:spacing w:before="120" w:after="120"/>
              <w:rPr>
                <w:sz w:val="22"/>
                <w:szCs w:val="22"/>
              </w:rPr>
            </w:pPr>
            <w:r w:rsidRPr="00942036">
              <w:rPr>
                <w:sz w:val="22"/>
                <w:szCs w:val="22"/>
              </w:rPr>
              <w:t>Approval of stage 2 B</w:t>
            </w:r>
            <w:r>
              <w:rPr>
                <w:sz w:val="22"/>
                <w:szCs w:val="22"/>
              </w:rPr>
              <w:t xml:space="preserve">usiness </w:t>
            </w:r>
            <w:r w:rsidRPr="00942036">
              <w:rPr>
                <w:sz w:val="22"/>
                <w:szCs w:val="22"/>
              </w:rPr>
              <w:t>C</w:t>
            </w:r>
            <w:r>
              <w:rPr>
                <w:sz w:val="22"/>
                <w:szCs w:val="22"/>
              </w:rPr>
              <w:t>ase</w:t>
            </w:r>
          </w:p>
        </w:tc>
      </w:tr>
      <w:tr w:rsidR="001D3ECC" w:rsidRPr="00205ADA" w:rsidTr="00294950">
        <w:tc>
          <w:tcPr>
            <w:tcW w:w="3235" w:type="dxa"/>
          </w:tcPr>
          <w:p w:rsidR="001D3ECC" w:rsidRPr="00205ADA" w:rsidRDefault="001D3ECC" w:rsidP="00294950">
            <w:pPr>
              <w:pStyle w:val="BodyText"/>
              <w:spacing w:before="120" w:after="120"/>
              <w:rPr>
                <w:sz w:val="22"/>
                <w:szCs w:val="22"/>
              </w:rPr>
            </w:pPr>
            <w:r w:rsidRPr="00205ADA">
              <w:rPr>
                <w:sz w:val="22"/>
                <w:szCs w:val="22"/>
              </w:rPr>
              <w:t>Construction</w:t>
            </w:r>
          </w:p>
        </w:tc>
        <w:tc>
          <w:tcPr>
            <w:tcW w:w="1442" w:type="dxa"/>
          </w:tcPr>
          <w:p w:rsidR="001D3ECC" w:rsidRPr="00205ADA" w:rsidRDefault="001D3ECC" w:rsidP="00294950">
            <w:pPr>
              <w:pStyle w:val="BodyText"/>
              <w:spacing w:before="120" w:after="120"/>
              <w:rPr>
                <w:sz w:val="22"/>
                <w:szCs w:val="22"/>
              </w:rPr>
            </w:pPr>
            <w:r>
              <w:rPr>
                <w:sz w:val="22"/>
                <w:szCs w:val="22"/>
              </w:rPr>
              <w:t>01/09/18</w:t>
            </w:r>
          </w:p>
        </w:tc>
        <w:tc>
          <w:tcPr>
            <w:tcW w:w="1424" w:type="dxa"/>
          </w:tcPr>
          <w:p w:rsidR="001D3ECC" w:rsidRPr="00205ADA" w:rsidRDefault="001D3ECC" w:rsidP="00294950">
            <w:pPr>
              <w:pStyle w:val="BodyText"/>
              <w:spacing w:before="120" w:after="120"/>
              <w:rPr>
                <w:sz w:val="22"/>
                <w:szCs w:val="22"/>
              </w:rPr>
            </w:pPr>
            <w:r>
              <w:rPr>
                <w:sz w:val="22"/>
                <w:szCs w:val="22"/>
              </w:rPr>
              <w:t>31/09/20</w:t>
            </w:r>
          </w:p>
        </w:tc>
        <w:tc>
          <w:tcPr>
            <w:tcW w:w="2611" w:type="dxa"/>
          </w:tcPr>
          <w:p w:rsidR="001D3ECC" w:rsidRPr="00205ADA" w:rsidRDefault="001D3ECC" w:rsidP="00294950">
            <w:pPr>
              <w:pStyle w:val="BodyText"/>
              <w:spacing w:before="120" w:after="120"/>
              <w:rPr>
                <w:sz w:val="22"/>
                <w:szCs w:val="22"/>
              </w:rPr>
            </w:pPr>
          </w:p>
        </w:tc>
      </w:tr>
    </w:tbl>
    <w:p w:rsidR="001D3ECC" w:rsidRPr="007C47BC" w:rsidRDefault="001D3ECC" w:rsidP="001D3ECC">
      <w:pPr>
        <w:pStyle w:val="Header"/>
        <w:spacing w:after="240"/>
        <w:rPr>
          <w:i/>
          <w:sz w:val="20"/>
          <w:szCs w:val="20"/>
        </w:rPr>
      </w:pPr>
      <w:r>
        <w:rPr>
          <w:i/>
          <w:sz w:val="20"/>
          <w:szCs w:val="20"/>
        </w:rPr>
        <w:t>E</w:t>
      </w:r>
      <w:r w:rsidRPr="007C47BC">
        <w:rPr>
          <w:i/>
          <w:sz w:val="20"/>
          <w:szCs w:val="20"/>
        </w:rPr>
        <w:t>xtract from Initial Business Case (Stage 0b Commit to Investigate)</w:t>
      </w:r>
      <w:r>
        <w:rPr>
          <w:i/>
          <w:sz w:val="20"/>
          <w:szCs w:val="20"/>
        </w:rPr>
        <w:t>,</w:t>
      </w:r>
      <w:r w:rsidRPr="007C47BC">
        <w:rPr>
          <w:i/>
          <w:sz w:val="20"/>
          <w:szCs w:val="20"/>
        </w:rPr>
        <w:t xml:space="preserve"> 2015</w:t>
      </w:r>
      <w:r w:rsidRPr="007C47BC">
        <w:rPr>
          <w:i/>
          <w:sz w:val="20"/>
          <w:szCs w:val="20"/>
        </w:rPr>
        <w:tab/>
      </w:r>
    </w:p>
    <w:p w:rsidR="001D3ECC" w:rsidRDefault="001D3ECC" w:rsidP="001D3ECC">
      <w:pPr>
        <w:rPr>
          <w:rFonts w:ascii="Arial" w:hAnsi="Arial" w:cs="Arial"/>
          <w:b/>
          <w:sz w:val="24"/>
          <w:szCs w:val="24"/>
        </w:rPr>
      </w:pPr>
    </w:p>
    <w:p w:rsidR="001D3ECC" w:rsidRPr="001D3ECC" w:rsidRDefault="001D3ECC" w:rsidP="001D3ECC">
      <w:pPr>
        <w:pStyle w:val="Heading3"/>
        <w:rPr>
          <w:i/>
        </w:rPr>
      </w:pPr>
      <w:r w:rsidRPr="001D3ECC">
        <w:rPr>
          <w:i/>
        </w:rPr>
        <w:t>Figure 1: A40 Science Transit 2 Map</w:t>
      </w:r>
    </w:p>
    <w:p w:rsidR="001D3ECC" w:rsidRDefault="001D3ECC" w:rsidP="001D3ECC">
      <w:pPr>
        <w:rPr>
          <w:rFonts w:ascii="Arial" w:hAnsi="Arial" w:cs="Arial"/>
          <w:color w:val="0070C0"/>
          <w:sz w:val="24"/>
          <w:szCs w:val="24"/>
        </w:rPr>
      </w:pPr>
      <w:r>
        <w:rPr>
          <w:rFonts w:ascii="Arial" w:hAnsi="Arial" w:cs="Arial"/>
          <w:noProof/>
          <w:color w:val="0070C0"/>
          <w:sz w:val="24"/>
          <w:szCs w:val="24"/>
          <w:lang w:eastAsia="en-GB"/>
        </w:rPr>
        <w:drawing>
          <wp:inline distT="0" distB="0" distL="0" distR="0" wp14:anchorId="2A41BE08" wp14:editId="37241418">
            <wp:extent cx="5731510" cy="4074934"/>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4074934"/>
                    </a:xfrm>
                    <a:prstGeom prst="rect">
                      <a:avLst/>
                    </a:prstGeom>
                    <a:ln>
                      <a:noFill/>
                    </a:ln>
                  </pic:spPr>
                </pic:pic>
              </a:graphicData>
            </a:graphic>
          </wp:inline>
        </w:drawing>
      </w:r>
    </w:p>
    <w:p w:rsidR="001D3ECC" w:rsidRDefault="001D3ECC" w:rsidP="001D3ECC">
      <w:pPr>
        <w:pStyle w:val="Heading1"/>
        <w:spacing w:before="240"/>
        <w:rPr>
          <w:rFonts w:ascii="Arial" w:hAnsi="Arial" w:cs="Arial"/>
          <w:sz w:val="24"/>
          <w:szCs w:val="24"/>
        </w:rPr>
      </w:pPr>
      <w:r w:rsidRPr="0049790D">
        <w:rPr>
          <w:rFonts w:ascii="Arial" w:hAnsi="Arial" w:cs="Arial"/>
          <w:sz w:val="24"/>
          <w:szCs w:val="24"/>
        </w:rPr>
        <w:t>Investing in the A40 - Long Term Strategy</w:t>
      </w:r>
    </w:p>
    <w:p w:rsidR="001C79E0" w:rsidRPr="001C79E0" w:rsidRDefault="001C79E0" w:rsidP="001C79E0"/>
    <w:p w:rsidR="001D3ECC" w:rsidRPr="00AF6FAE" w:rsidRDefault="00AF6FAE" w:rsidP="00901D4F">
      <w:pPr>
        <w:pStyle w:val="ListParagraph"/>
        <w:numPr>
          <w:ilvl w:val="0"/>
          <w:numId w:val="47"/>
        </w:numPr>
        <w:rPr>
          <w:rFonts w:ascii="Arial" w:hAnsi="Arial" w:cs="Arial"/>
          <w:sz w:val="24"/>
          <w:szCs w:val="24"/>
        </w:rPr>
      </w:pPr>
      <w:r>
        <w:rPr>
          <w:rFonts w:ascii="Arial" w:hAnsi="Arial" w:cs="Arial"/>
          <w:sz w:val="24"/>
          <w:szCs w:val="24"/>
        </w:rPr>
        <w:t xml:space="preserve"> </w:t>
      </w:r>
      <w:r w:rsidR="001D3ECC" w:rsidRPr="00AF6FAE">
        <w:rPr>
          <w:rFonts w:ascii="Arial" w:hAnsi="Arial" w:cs="Arial"/>
          <w:sz w:val="24"/>
          <w:szCs w:val="24"/>
        </w:rPr>
        <w:t xml:space="preserve">In July 2015, Oxfordshire County Council’s Cabinet agreed the </w:t>
      </w:r>
      <w:r w:rsidR="001D3ECC" w:rsidRPr="00AF6FAE">
        <w:rPr>
          <w:rFonts w:ascii="Arial" w:hAnsi="Arial" w:cs="Arial"/>
          <w:b/>
          <w:sz w:val="24"/>
          <w:szCs w:val="24"/>
        </w:rPr>
        <w:t xml:space="preserve">A40 Science Transit 2 Scheme </w:t>
      </w:r>
      <w:r w:rsidR="001D3ECC" w:rsidRPr="00AF6FAE">
        <w:rPr>
          <w:rFonts w:ascii="Arial" w:hAnsi="Arial" w:cs="Arial"/>
          <w:sz w:val="24"/>
          <w:szCs w:val="24"/>
        </w:rPr>
        <w:t>a major infrastructure project for public transport improvements to be made along the A40 from Eynsham to Wolvercote.  This was largely funded through the Local Growth Fund in order to provide congestion relief in the short to medium term. This £40m project, in addition to the other investments across the length of the A40 corridor, set the stage for a much larger undertaking to tackle congestion in the long term.</w:t>
      </w:r>
    </w:p>
    <w:p w:rsidR="00AF6FAE" w:rsidRDefault="00AF6FAE" w:rsidP="00AF6FAE">
      <w:pPr>
        <w:pStyle w:val="ListParagraph"/>
        <w:spacing w:after="0" w:line="240" w:lineRule="auto"/>
        <w:ind w:left="360"/>
        <w:jc w:val="both"/>
        <w:rPr>
          <w:rFonts w:ascii="Arial" w:hAnsi="Arial" w:cs="Arial"/>
          <w:sz w:val="24"/>
          <w:szCs w:val="24"/>
        </w:rPr>
      </w:pPr>
    </w:p>
    <w:p w:rsidR="001D3ECC" w:rsidRPr="00AF6FAE" w:rsidRDefault="001D3ECC" w:rsidP="00901D4F">
      <w:pPr>
        <w:pStyle w:val="ListParagraph"/>
        <w:numPr>
          <w:ilvl w:val="0"/>
          <w:numId w:val="47"/>
        </w:numPr>
        <w:spacing w:after="0" w:line="240" w:lineRule="auto"/>
        <w:jc w:val="both"/>
        <w:rPr>
          <w:rFonts w:ascii="Arial" w:hAnsi="Arial" w:cs="Arial"/>
          <w:sz w:val="24"/>
          <w:szCs w:val="24"/>
        </w:rPr>
      </w:pPr>
      <w:r w:rsidRPr="00AF6FAE">
        <w:rPr>
          <w:rFonts w:ascii="Arial" w:hAnsi="Arial" w:cs="Arial"/>
          <w:sz w:val="24"/>
          <w:szCs w:val="24"/>
        </w:rPr>
        <w:t xml:space="preserve">Oxfordshire County Council is committed to finding a long-term strategy to tackle current and projected congestion on the A40. </w:t>
      </w:r>
    </w:p>
    <w:p w:rsidR="001D3ECC" w:rsidRPr="0049790D" w:rsidRDefault="001D3ECC" w:rsidP="001D3ECC">
      <w:pPr>
        <w:spacing w:after="0" w:line="240" w:lineRule="auto"/>
        <w:jc w:val="both"/>
        <w:rPr>
          <w:rFonts w:ascii="Arial" w:hAnsi="Arial" w:cs="Arial"/>
          <w:sz w:val="24"/>
          <w:szCs w:val="24"/>
        </w:rPr>
      </w:pPr>
    </w:p>
    <w:p w:rsidR="001D3ECC" w:rsidRPr="00AF6FAE" w:rsidRDefault="001D3ECC" w:rsidP="00901D4F">
      <w:pPr>
        <w:pStyle w:val="ListParagraph"/>
        <w:numPr>
          <w:ilvl w:val="0"/>
          <w:numId w:val="47"/>
        </w:numPr>
        <w:rPr>
          <w:rFonts w:ascii="Arial" w:hAnsi="Arial" w:cs="Arial"/>
          <w:sz w:val="24"/>
          <w:szCs w:val="24"/>
        </w:rPr>
      </w:pPr>
      <w:r w:rsidRPr="00AF6FAE">
        <w:rPr>
          <w:rFonts w:ascii="Arial" w:hAnsi="Arial" w:cs="Arial"/>
          <w:sz w:val="24"/>
          <w:szCs w:val="24"/>
        </w:rPr>
        <w:t>In developing a long term strategy for improving the A40 the following objectives have been identified:</w:t>
      </w:r>
    </w:p>
    <w:p w:rsidR="001D3ECC" w:rsidRPr="0049790D" w:rsidRDefault="001D3ECC" w:rsidP="00901D4F">
      <w:pPr>
        <w:numPr>
          <w:ilvl w:val="0"/>
          <w:numId w:val="45"/>
        </w:numPr>
        <w:spacing w:after="0" w:line="240" w:lineRule="auto"/>
        <w:jc w:val="both"/>
        <w:rPr>
          <w:rFonts w:ascii="Arial" w:hAnsi="Arial" w:cs="Arial"/>
          <w:sz w:val="24"/>
          <w:szCs w:val="24"/>
        </w:rPr>
      </w:pPr>
      <w:r w:rsidRPr="0049790D">
        <w:rPr>
          <w:rFonts w:ascii="Arial" w:hAnsi="Arial" w:cs="Arial"/>
          <w:sz w:val="24"/>
          <w:szCs w:val="24"/>
        </w:rPr>
        <w:t>Improve travel times and journey reliability along the A40 corridor, particularly between Witney and Oxford,</w:t>
      </w:r>
    </w:p>
    <w:p w:rsidR="001D3ECC" w:rsidRPr="0049790D" w:rsidRDefault="001D3ECC" w:rsidP="00901D4F">
      <w:pPr>
        <w:numPr>
          <w:ilvl w:val="0"/>
          <w:numId w:val="45"/>
        </w:numPr>
        <w:spacing w:after="0" w:line="240" w:lineRule="auto"/>
        <w:jc w:val="both"/>
        <w:rPr>
          <w:rFonts w:ascii="Arial" w:hAnsi="Arial" w:cs="Arial"/>
          <w:sz w:val="24"/>
          <w:szCs w:val="24"/>
        </w:rPr>
      </w:pPr>
      <w:r w:rsidRPr="0049790D">
        <w:rPr>
          <w:rFonts w:ascii="Arial" w:hAnsi="Arial" w:cs="Arial"/>
          <w:sz w:val="24"/>
          <w:szCs w:val="24"/>
        </w:rPr>
        <w:t>Stimulate economic growth, in line with the Oxfordshire Strategic Economic Plan,</w:t>
      </w:r>
    </w:p>
    <w:p w:rsidR="001D3ECC" w:rsidRPr="0049790D" w:rsidRDefault="001D3ECC" w:rsidP="00901D4F">
      <w:pPr>
        <w:numPr>
          <w:ilvl w:val="0"/>
          <w:numId w:val="45"/>
        </w:numPr>
        <w:spacing w:after="0" w:line="240" w:lineRule="auto"/>
        <w:jc w:val="both"/>
        <w:rPr>
          <w:rFonts w:ascii="Arial" w:hAnsi="Arial" w:cs="Arial"/>
          <w:sz w:val="24"/>
          <w:szCs w:val="24"/>
        </w:rPr>
      </w:pPr>
      <w:r w:rsidRPr="0049790D">
        <w:rPr>
          <w:rFonts w:ascii="Arial" w:hAnsi="Arial" w:cs="Arial"/>
          <w:sz w:val="24"/>
          <w:szCs w:val="24"/>
        </w:rPr>
        <w:t xml:space="preserve">Improve safety and reduce environmental impacts such as air pollution and noise along the A40 corridor. </w:t>
      </w:r>
    </w:p>
    <w:p w:rsidR="001D3ECC" w:rsidRDefault="001D3ECC" w:rsidP="001D3ECC">
      <w:pPr>
        <w:rPr>
          <w:rFonts w:ascii="Arial" w:hAnsi="Arial" w:cs="Arial"/>
          <w:sz w:val="24"/>
          <w:szCs w:val="24"/>
        </w:rPr>
      </w:pPr>
    </w:p>
    <w:p w:rsidR="001D3ECC" w:rsidRPr="00AF6FAE" w:rsidRDefault="001D3ECC" w:rsidP="00901D4F">
      <w:pPr>
        <w:pStyle w:val="ListParagraph"/>
        <w:numPr>
          <w:ilvl w:val="0"/>
          <w:numId w:val="47"/>
        </w:numPr>
        <w:spacing w:after="0" w:line="240" w:lineRule="auto"/>
        <w:jc w:val="both"/>
        <w:rPr>
          <w:rFonts w:ascii="Arial" w:hAnsi="Arial" w:cs="Arial"/>
          <w:sz w:val="24"/>
          <w:szCs w:val="24"/>
        </w:rPr>
      </w:pPr>
      <w:r w:rsidRPr="00AF6FAE">
        <w:rPr>
          <w:rFonts w:ascii="Arial" w:hAnsi="Arial" w:cs="Arial"/>
          <w:sz w:val="24"/>
          <w:szCs w:val="24"/>
        </w:rPr>
        <w:t xml:space="preserve">The long term strategy for the A40 takes a combination approach which includes both increased road capacity as well as improvements to the public transport offer. The Council has committed to investigate in detail a combined scheme for further feasibility comprising a package of measures: </w:t>
      </w:r>
    </w:p>
    <w:p w:rsidR="001D3ECC" w:rsidRPr="00D05942" w:rsidRDefault="001D3ECC" w:rsidP="00901D4F">
      <w:pPr>
        <w:numPr>
          <w:ilvl w:val="0"/>
          <w:numId w:val="46"/>
        </w:numPr>
        <w:spacing w:before="120" w:after="120" w:line="240" w:lineRule="auto"/>
        <w:jc w:val="both"/>
        <w:rPr>
          <w:rFonts w:ascii="Arial" w:hAnsi="Arial" w:cs="Arial"/>
          <w:sz w:val="24"/>
          <w:szCs w:val="24"/>
        </w:rPr>
      </w:pPr>
      <w:r w:rsidRPr="00D05942">
        <w:rPr>
          <w:rFonts w:ascii="Arial" w:hAnsi="Arial" w:cs="Arial"/>
          <w:sz w:val="24"/>
          <w:szCs w:val="24"/>
        </w:rPr>
        <w:t xml:space="preserve">a dual-carriageway from Witney to a park and ride at Eynsham </w:t>
      </w:r>
    </w:p>
    <w:p w:rsidR="001D3ECC" w:rsidRPr="00D05942" w:rsidRDefault="001D3ECC" w:rsidP="00901D4F">
      <w:pPr>
        <w:numPr>
          <w:ilvl w:val="0"/>
          <w:numId w:val="46"/>
        </w:numPr>
        <w:spacing w:before="120" w:after="120" w:line="240" w:lineRule="auto"/>
        <w:jc w:val="both"/>
        <w:rPr>
          <w:rFonts w:ascii="Arial" w:hAnsi="Arial" w:cs="Arial"/>
          <w:sz w:val="24"/>
          <w:szCs w:val="24"/>
        </w:rPr>
      </w:pPr>
      <w:r w:rsidRPr="00D05942">
        <w:rPr>
          <w:rFonts w:ascii="Arial" w:hAnsi="Arial" w:cs="Arial"/>
          <w:sz w:val="24"/>
          <w:szCs w:val="24"/>
        </w:rPr>
        <w:t xml:space="preserve">bus lanes in both directions along the A40 from a park and ride at Eynsham to the Duke’s Cut canal bridge approaching Wolvercote roundabout </w:t>
      </w:r>
    </w:p>
    <w:p w:rsidR="001D3ECC" w:rsidRPr="00D05942" w:rsidRDefault="001D3ECC" w:rsidP="00901D4F">
      <w:pPr>
        <w:numPr>
          <w:ilvl w:val="0"/>
          <w:numId w:val="46"/>
        </w:numPr>
        <w:spacing w:before="120" w:after="120" w:line="240" w:lineRule="auto"/>
        <w:jc w:val="both"/>
        <w:rPr>
          <w:rFonts w:ascii="Arial" w:hAnsi="Arial" w:cs="Arial"/>
          <w:sz w:val="24"/>
          <w:szCs w:val="24"/>
        </w:rPr>
      </w:pPr>
      <w:r w:rsidRPr="00D05942">
        <w:rPr>
          <w:rFonts w:ascii="Arial" w:hAnsi="Arial" w:cs="Arial"/>
          <w:sz w:val="24"/>
          <w:szCs w:val="24"/>
        </w:rPr>
        <w:t>provision of high quality cycleway</w:t>
      </w:r>
      <w:r w:rsidR="00FA3A1C">
        <w:rPr>
          <w:rFonts w:ascii="Arial" w:hAnsi="Arial" w:cs="Arial"/>
          <w:sz w:val="24"/>
          <w:szCs w:val="24"/>
        </w:rPr>
        <w:t>s along the length of the route.</w:t>
      </w:r>
    </w:p>
    <w:p w:rsidR="001D3ECC" w:rsidRDefault="001D3ECC" w:rsidP="001D3ECC">
      <w:pPr>
        <w:rPr>
          <w:rFonts w:ascii="Arial" w:hAnsi="Arial" w:cs="Arial"/>
          <w:color w:val="FF0000"/>
          <w:sz w:val="24"/>
          <w:szCs w:val="24"/>
        </w:rPr>
      </w:pPr>
    </w:p>
    <w:p w:rsidR="001D3ECC" w:rsidRPr="001D3ECC" w:rsidRDefault="001D3ECC" w:rsidP="001D3ECC">
      <w:pPr>
        <w:pStyle w:val="Heading3"/>
        <w:rPr>
          <w:i/>
        </w:rPr>
      </w:pPr>
      <w:r>
        <w:rPr>
          <w:i/>
        </w:rPr>
        <w:t xml:space="preserve">Figure 2: </w:t>
      </w:r>
      <w:r w:rsidRPr="001D3ECC">
        <w:rPr>
          <w:i/>
        </w:rPr>
        <w:t xml:space="preserve">Investing in the </w:t>
      </w:r>
      <w:r>
        <w:rPr>
          <w:i/>
        </w:rPr>
        <w:t>A40 corridor long term strategy</w:t>
      </w:r>
    </w:p>
    <w:p w:rsidR="001D3ECC" w:rsidRDefault="001D3ECC" w:rsidP="001D3ECC">
      <w:pPr>
        <w:rPr>
          <w:rFonts w:ascii="Arial" w:hAnsi="Arial" w:cs="Arial"/>
          <w:color w:val="0070C0"/>
          <w:sz w:val="24"/>
          <w:szCs w:val="24"/>
        </w:rPr>
      </w:pPr>
      <w:r w:rsidRPr="0038477A">
        <w:rPr>
          <w:rFonts w:ascii="Arial" w:hAnsi="Arial" w:cs="Arial"/>
          <w:noProof/>
          <w:color w:val="0070C0"/>
          <w:sz w:val="24"/>
          <w:szCs w:val="24"/>
          <w:lang w:eastAsia="en-GB"/>
        </w:rPr>
        <w:drawing>
          <wp:inline distT="0" distB="0" distL="0" distR="0" wp14:anchorId="7E23B8BA" wp14:editId="3B72B9DF">
            <wp:extent cx="5731510" cy="3247243"/>
            <wp:effectExtent l="0" t="0" r="254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247243"/>
                    </a:xfrm>
                    <a:prstGeom prst="rect">
                      <a:avLst/>
                    </a:prstGeom>
                    <a:noFill/>
                    <a:ln>
                      <a:noFill/>
                    </a:ln>
                    <a:effectLst/>
                    <a:extLst/>
                  </pic:spPr>
                </pic:pic>
              </a:graphicData>
            </a:graphic>
          </wp:inline>
        </w:drawing>
      </w:r>
    </w:p>
    <w:p w:rsidR="00AF6FAE" w:rsidRDefault="00AF6FAE" w:rsidP="001D3ECC">
      <w:pPr>
        <w:widowControl w:val="0"/>
        <w:autoSpaceDE w:val="0"/>
        <w:autoSpaceDN w:val="0"/>
        <w:adjustRightInd w:val="0"/>
        <w:spacing w:after="0" w:line="23" w:lineRule="atLeast"/>
        <w:jc w:val="both"/>
        <w:rPr>
          <w:rFonts w:ascii="Arial" w:eastAsia="Times New Roman" w:hAnsi="Arial" w:cs="Arial"/>
          <w:b/>
          <w:sz w:val="24"/>
          <w:szCs w:val="24"/>
        </w:rPr>
      </w:pPr>
    </w:p>
    <w:p w:rsidR="001D3ECC" w:rsidRDefault="001D3ECC" w:rsidP="001D3ECC">
      <w:pPr>
        <w:widowControl w:val="0"/>
        <w:autoSpaceDE w:val="0"/>
        <w:autoSpaceDN w:val="0"/>
        <w:adjustRightInd w:val="0"/>
        <w:spacing w:after="0" w:line="23" w:lineRule="atLeast"/>
        <w:jc w:val="both"/>
        <w:rPr>
          <w:rFonts w:ascii="Arial" w:eastAsia="Times New Roman" w:hAnsi="Arial" w:cs="Arial"/>
          <w:b/>
          <w:sz w:val="24"/>
          <w:szCs w:val="24"/>
        </w:rPr>
      </w:pPr>
      <w:r>
        <w:rPr>
          <w:rFonts w:ascii="Arial" w:eastAsia="Times New Roman" w:hAnsi="Arial" w:cs="Arial"/>
          <w:b/>
          <w:sz w:val="24"/>
          <w:szCs w:val="24"/>
        </w:rPr>
        <w:t>References</w:t>
      </w:r>
    </w:p>
    <w:p w:rsidR="001D3ECC" w:rsidRDefault="001D3ECC" w:rsidP="001D3ECC">
      <w:pPr>
        <w:rPr>
          <w:rStyle w:val="Hyperlink"/>
          <w:rFonts w:ascii="Arial" w:hAnsi="Arial" w:cs="Arial"/>
          <w:sz w:val="24"/>
          <w:szCs w:val="24"/>
        </w:rPr>
      </w:pPr>
      <w:r>
        <w:rPr>
          <w:rStyle w:val="Hyperlink"/>
          <w:rFonts w:ascii="Arial" w:hAnsi="Arial" w:cs="Arial"/>
          <w:sz w:val="24"/>
          <w:szCs w:val="24"/>
        </w:rPr>
        <w:t>WODC Local Plan 2031 (March 2015)</w:t>
      </w:r>
    </w:p>
    <w:p w:rsidR="001D3ECC" w:rsidRPr="00E42758" w:rsidRDefault="001D3ECC" w:rsidP="001D3ECC">
      <w:pPr>
        <w:rPr>
          <w:rStyle w:val="Hyperlink"/>
          <w:rFonts w:ascii="Arial" w:hAnsi="Arial" w:cs="Arial"/>
          <w:sz w:val="24"/>
          <w:szCs w:val="24"/>
        </w:rPr>
      </w:pPr>
      <w:r w:rsidRPr="001556F6">
        <w:rPr>
          <w:rStyle w:val="Hyperlink"/>
          <w:rFonts w:ascii="Arial" w:hAnsi="Arial" w:cs="Arial"/>
          <w:sz w:val="24"/>
          <w:szCs w:val="24"/>
        </w:rPr>
        <w:t>http://www.westoxon.gov.uk/residents/planning-building/planning-policy/local-development-framework/local-plan-2031-examination/</w:t>
      </w:r>
    </w:p>
    <w:bookmarkEnd w:id="3"/>
    <w:p w:rsidR="00862086" w:rsidRPr="00DF3B43" w:rsidRDefault="00862086" w:rsidP="00DF3B43">
      <w:pPr>
        <w:tabs>
          <w:tab w:val="left" w:pos="6947"/>
        </w:tabs>
        <w:rPr>
          <w:rFonts w:ascii="Arial" w:hAnsi="Arial" w:cs="Arial"/>
        </w:rPr>
      </w:pPr>
    </w:p>
    <w:sectPr w:rsidR="00862086" w:rsidRPr="00DF3B43" w:rsidSect="004B133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9E5" w:rsidRDefault="00D469E5" w:rsidP="003E3968">
      <w:pPr>
        <w:spacing w:after="0" w:line="240" w:lineRule="auto"/>
      </w:pPr>
      <w:r>
        <w:separator/>
      </w:r>
    </w:p>
  </w:endnote>
  <w:endnote w:type="continuationSeparator" w:id="0">
    <w:p w:rsidR="00D469E5" w:rsidRDefault="00D469E5" w:rsidP="003E3968">
      <w:pPr>
        <w:spacing w:after="0" w:line="240" w:lineRule="auto"/>
      </w:pPr>
      <w:r>
        <w:continuationSeparator/>
      </w:r>
    </w:p>
  </w:endnote>
  <w:endnote w:type="continuationNotice" w:id="1">
    <w:p w:rsidR="00D469E5" w:rsidRDefault="00D469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lissBold">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61A" w:rsidRDefault="001346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894927"/>
      <w:docPartObj>
        <w:docPartGallery w:val="Page Numbers (Bottom of Page)"/>
        <w:docPartUnique/>
      </w:docPartObj>
    </w:sdtPr>
    <w:sdtEndPr>
      <w:rPr>
        <w:noProof/>
      </w:rPr>
    </w:sdtEndPr>
    <w:sdtContent>
      <w:p w:rsidR="00522CE4" w:rsidRPr="00292B61" w:rsidRDefault="00522CE4" w:rsidP="00AD23CD">
        <w:pPr>
          <w:pStyle w:val="Footer"/>
          <w:jc w:val="center"/>
          <w:rPr>
            <w:rFonts w:ascii="Century Gothic" w:hAnsi="Century Gothic"/>
          </w:rPr>
        </w:pPr>
        <w:r w:rsidRPr="00292B61">
          <w:rPr>
            <w:rFonts w:ascii="Century Gothic" w:hAnsi="Century Gothic"/>
          </w:rPr>
          <w:t>_____________________________________________________________________</w:t>
        </w:r>
      </w:p>
      <w:p w:rsidR="00522CE4" w:rsidRPr="00292B61" w:rsidRDefault="00522CE4" w:rsidP="00AD23CD">
        <w:pPr>
          <w:pStyle w:val="Footer"/>
          <w:jc w:val="center"/>
          <w:rPr>
            <w:rFonts w:ascii="Century Gothic" w:hAnsi="Century Gothic"/>
          </w:rPr>
        </w:pPr>
        <w:r w:rsidRPr="00292B61">
          <w:rPr>
            <w:rFonts w:ascii="Century Gothic" w:hAnsi="Century Gothic"/>
          </w:rPr>
          <w:t xml:space="preserve">Page </w:t>
        </w:r>
        <w:r w:rsidRPr="00292B61">
          <w:rPr>
            <w:rFonts w:ascii="Century Gothic" w:hAnsi="Century Gothic"/>
          </w:rPr>
          <w:fldChar w:fldCharType="begin"/>
        </w:r>
        <w:r w:rsidRPr="00292B61">
          <w:rPr>
            <w:rFonts w:ascii="Century Gothic" w:hAnsi="Century Gothic"/>
          </w:rPr>
          <w:instrText xml:space="preserve"> PAGE </w:instrText>
        </w:r>
        <w:r w:rsidRPr="00292B61">
          <w:rPr>
            <w:rFonts w:ascii="Century Gothic" w:hAnsi="Century Gothic"/>
          </w:rPr>
          <w:fldChar w:fldCharType="separate"/>
        </w:r>
        <w:r w:rsidR="0013461A">
          <w:rPr>
            <w:rFonts w:ascii="Century Gothic" w:hAnsi="Century Gothic"/>
            <w:noProof/>
          </w:rPr>
          <w:t>1</w:t>
        </w:r>
        <w:r w:rsidRPr="00292B61">
          <w:rPr>
            <w:rFonts w:ascii="Century Gothic" w:hAnsi="Century Gothic"/>
          </w:rPr>
          <w:fldChar w:fldCharType="end"/>
        </w:r>
        <w:r w:rsidRPr="00292B61">
          <w:rPr>
            <w:rFonts w:ascii="Century Gothic" w:hAnsi="Century Gothic"/>
          </w:rPr>
          <w:t xml:space="preserve"> of </w:t>
        </w:r>
        <w:r w:rsidRPr="00292B61">
          <w:rPr>
            <w:rFonts w:ascii="Century Gothic" w:hAnsi="Century Gothic"/>
          </w:rPr>
          <w:fldChar w:fldCharType="begin"/>
        </w:r>
        <w:r w:rsidRPr="00292B61">
          <w:rPr>
            <w:rFonts w:ascii="Century Gothic" w:hAnsi="Century Gothic"/>
          </w:rPr>
          <w:instrText xml:space="preserve"> NUMPAGES </w:instrText>
        </w:r>
        <w:r w:rsidRPr="00292B61">
          <w:rPr>
            <w:rFonts w:ascii="Century Gothic" w:hAnsi="Century Gothic"/>
          </w:rPr>
          <w:fldChar w:fldCharType="separate"/>
        </w:r>
        <w:r w:rsidR="0013461A">
          <w:rPr>
            <w:rFonts w:ascii="Century Gothic" w:hAnsi="Century Gothic"/>
            <w:noProof/>
          </w:rPr>
          <w:t>7</w:t>
        </w:r>
        <w:r w:rsidRPr="00292B61">
          <w:rPr>
            <w:rFonts w:ascii="Century Gothic" w:hAnsi="Century Gothic"/>
          </w:rPr>
          <w:fldChar w:fldCharType="end"/>
        </w:r>
      </w:p>
      <w:p w:rsidR="00522CE4" w:rsidRDefault="00D469E5">
        <w:pPr>
          <w:pStyle w:val="Footer"/>
          <w:jc w:val="center"/>
        </w:pPr>
      </w:p>
    </w:sdtContent>
  </w:sdt>
  <w:p w:rsidR="00522CE4" w:rsidRDefault="00522C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61A" w:rsidRDefault="00134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9E5" w:rsidRDefault="00D469E5" w:rsidP="003E3968">
      <w:pPr>
        <w:spacing w:after="0" w:line="240" w:lineRule="auto"/>
      </w:pPr>
      <w:r>
        <w:separator/>
      </w:r>
    </w:p>
  </w:footnote>
  <w:footnote w:type="continuationSeparator" w:id="0">
    <w:p w:rsidR="00D469E5" w:rsidRDefault="00D469E5" w:rsidP="003E3968">
      <w:pPr>
        <w:spacing w:after="0" w:line="240" w:lineRule="auto"/>
      </w:pPr>
      <w:r>
        <w:continuationSeparator/>
      </w:r>
    </w:p>
  </w:footnote>
  <w:footnote w:type="continuationNotice" w:id="1">
    <w:p w:rsidR="00D469E5" w:rsidRDefault="00D469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61A" w:rsidRDefault="001346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CE4" w:rsidRPr="003E75D9" w:rsidRDefault="00277CF1">
    <w:pPr>
      <w:pStyle w:val="Header"/>
      <w:rPr>
        <w:rFonts w:ascii="BlissBold" w:hAnsi="BlissBold" w:cs="Arial"/>
        <w:sz w:val="24"/>
        <w:szCs w:val="24"/>
      </w:rPr>
    </w:pPr>
    <w:r>
      <w:rPr>
        <w:rFonts w:ascii="BlissBold" w:hAnsi="BlissBold" w:cs="Arial"/>
        <w:sz w:val="24"/>
        <w:szCs w:val="24"/>
      </w:rPr>
      <w:t>Connecting Oxfordshire: Volume 7</w:t>
    </w:r>
    <w:r w:rsidR="0013461A">
      <w:rPr>
        <w:rFonts w:ascii="BlissBold" w:hAnsi="BlissBold" w:cs="Arial"/>
        <w:sz w:val="24"/>
        <w:szCs w:val="24"/>
      </w:rPr>
      <w:t>a</w:t>
    </w:r>
  </w:p>
  <w:p w:rsidR="00522CE4" w:rsidRDefault="00522C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61A" w:rsidRDefault="001346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6CE"/>
    <w:multiLevelType w:val="hybridMultilevel"/>
    <w:tmpl w:val="75F498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103283"/>
    <w:multiLevelType w:val="hybridMultilevel"/>
    <w:tmpl w:val="6D42133C"/>
    <w:lvl w:ilvl="0" w:tplc="36B400EA">
      <w:numFmt w:val="bullet"/>
      <w:lvlText w:val="-"/>
      <w:lvlJc w:val="left"/>
      <w:pPr>
        <w:ind w:left="2145" w:hanging="360"/>
      </w:pPr>
      <w:rPr>
        <w:rFonts w:ascii="Arial" w:eastAsia="Times New Roman" w:hAnsi="Arial" w:cs="Arial" w:hint="default"/>
      </w:rPr>
    </w:lvl>
    <w:lvl w:ilvl="1" w:tplc="08090003">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 w15:restartNumberingAfterBreak="0">
    <w:nsid w:val="045E3790"/>
    <w:multiLevelType w:val="hybridMultilevel"/>
    <w:tmpl w:val="A7B44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A1042"/>
    <w:multiLevelType w:val="hybridMultilevel"/>
    <w:tmpl w:val="76E6E3C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220A7"/>
    <w:multiLevelType w:val="hybridMultilevel"/>
    <w:tmpl w:val="CF600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0F4A34B9"/>
    <w:multiLevelType w:val="hybridMultilevel"/>
    <w:tmpl w:val="C64ABE2E"/>
    <w:lvl w:ilvl="0" w:tplc="08090003">
      <w:start w:val="1"/>
      <w:numFmt w:val="bullet"/>
      <w:lvlText w:val="o"/>
      <w:lvlJc w:val="left"/>
      <w:pPr>
        <w:ind w:left="1212" w:hanging="360"/>
      </w:pPr>
      <w:rPr>
        <w:rFonts w:ascii="Courier New" w:hAnsi="Courier New" w:cs="Courier New"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6" w15:restartNumberingAfterBreak="0">
    <w:nsid w:val="10540803"/>
    <w:multiLevelType w:val="hybridMultilevel"/>
    <w:tmpl w:val="E32483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1E40004"/>
    <w:multiLevelType w:val="hybridMultilevel"/>
    <w:tmpl w:val="EF123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DD4BE3"/>
    <w:multiLevelType w:val="hybridMultilevel"/>
    <w:tmpl w:val="1D942F0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136664A0"/>
    <w:multiLevelType w:val="hybridMultilevel"/>
    <w:tmpl w:val="D09440EE"/>
    <w:lvl w:ilvl="0" w:tplc="D8ACD204">
      <w:start w:val="1"/>
      <w:numFmt w:val="lowerRoman"/>
      <w:lvlText w:val="%1)"/>
      <w:lvlJc w:val="left"/>
      <w:pPr>
        <w:ind w:left="1440" w:hanging="72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37D489B"/>
    <w:multiLevelType w:val="hybridMultilevel"/>
    <w:tmpl w:val="7068B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5C73AFB"/>
    <w:multiLevelType w:val="hybridMultilevel"/>
    <w:tmpl w:val="DC043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6CD78BB"/>
    <w:multiLevelType w:val="hybridMultilevel"/>
    <w:tmpl w:val="DC7E78F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1E68450B"/>
    <w:multiLevelType w:val="hybridMultilevel"/>
    <w:tmpl w:val="F3FA4D6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AB65A2"/>
    <w:multiLevelType w:val="hybridMultilevel"/>
    <w:tmpl w:val="CB12287C"/>
    <w:lvl w:ilvl="0" w:tplc="9AEE03FE">
      <w:start w:val="12"/>
      <w:numFmt w:val="decimal"/>
      <w:lvlText w:val="%1."/>
      <w:lvlJc w:val="left"/>
      <w:pPr>
        <w:ind w:left="578" w:hanging="360"/>
      </w:pPr>
      <w:rPr>
        <w:rFonts w:hint="default"/>
      </w:rPr>
    </w:lvl>
    <w:lvl w:ilvl="1" w:tplc="08090019">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5" w15:restartNumberingAfterBreak="0">
    <w:nsid w:val="24B440A4"/>
    <w:multiLevelType w:val="hybridMultilevel"/>
    <w:tmpl w:val="0C28A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184820"/>
    <w:multiLevelType w:val="hybridMultilevel"/>
    <w:tmpl w:val="4AE0F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C82124"/>
    <w:multiLevelType w:val="hybridMultilevel"/>
    <w:tmpl w:val="38101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3C60132"/>
    <w:multiLevelType w:val="hybridMultilevel"/>
    <w:tmpl w:val="16028C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6C270E5"/>
    <w:multiLevelType w:val="hybridMultilevel"/>
    <w:tmpl w:val="806C3B8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8943FE6"/>
    <w:multiLevelType w:val="hybridMultilevel"/>
    <w:tmpl w:val="B270E41E"/>
    <w:lvl w:ilvl="0" w:tplc="C21AEA9A">
      <w:start w:val="1"/>
      <w:numFmt w:val="lowerLetter"/>
      <w:lvlText w:val="(%1)"/>
      <w:lvlJc w:val="left"/>
      <w:pPr>
        <w:ind w:left="720" w:hanging="360"/>
      </w:pPr>
      <w:rPr>
        <w:rFonts w:hint="default"/>
      </w:rPr>
    </w:lvl>
    <w:lvl w:ilvl="1" w:tplc="08090019" w:tentative="1">
      <w:start w:val="1"/>
      <w:numFmt w:val="lowerLetter"/>
      <w:pStyle w:val="ITPSummaryboxbodytext"/>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6476B5"/>
    <w:multiLevelType w:val="hybridMultilevel"/>
    <w:tmpl w:val="AB068BE0"/>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4641A3"/>
    <w:multiLevelType w:val="hybridMultilevel"/>
    <w:tmpl w:val="C95432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E7C5CC0"/>
    <w:multiLevelType w:val="hybridMultilevel"/>
    <w:tmpl w:val="1C484C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05703AD"/>
    <w:multiLevelType w:val="hybridMultilevel"/>
    <w:tmpl w:val="872ACC4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061FD3"/>
    <w:multiLevelType w:val="hybridMultilevel"/>
    <w:tmpl w:val="1AD0DC4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947462"/>
    <w:multiLevelType w:val="hybridMultilevel"/>
    <w:tmpl w:val="631EE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AC2BA6"/>
    <w:multiLevelType w:val="hybridMultilevel"/>
    <w:tmpl w:val="8604F11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6C70597"/>
    <w:multiLevelType w:val="hybridMultilevel"/>
    <w:tmpl w:val="21F2861C"/>
    <w:lvl w:ilvl="0" w:tplc="8B2A6228">
      <w:start w:val="1"/>
      <w:numFmt w:val="decimal"/>
      <w:lvlText w:val="%1."/>
      <w:lvlJc w:val="left"/>
      <w:pPr>
        <w:ind w:left="720" w:hanging="436"/>
      </w:pPr>
      <w:rPr>
        <w:rFonts w:ascii="Arial" w:hAnsi="Arial" w:cs="Arial" w:hint="default"/>
        <w:b w:val="0"/>
        <w:i w:val="0"/>
        <w:color w:val="auto"/>
      </w:rPr>
    </w:lvl>
    <w:lvl w:ilvl="1" w:tplc="08090001">
      <w:start w:val="1"/>
      <w:numFmt w:val="bullet"/>
      <w:lvlText w:val=""/>
      <w:lvlJc w:val="left"/>
      <w:pPr>
        <w:ind w:left="7108" w:hanging="360"/>
      </w:pPr>
      <w:rPr>
        <w:rFonts w:ascii="Symbol" w:hAnsi="Symbol" w:hint="default"/>
      </w:rPr>
    </w:lvl>
    <w:lvl w:ilvl="2" w:tplc="0809001B">
      <w:start w:val="1"/>
      <w:numFmt w:val="lowerRoman"/>
      <w:lvlText w:val="%3."/>
      <w:lvlJc w:val="right"/>
      <w:pPr>
        <w:ind w:left="7828" w:hanging="180"/>
      </w:pPr>
    </w:lvl>
    <w:lvl w:ilvl="3" w:tplc="40FA1F1C">
      <w:numFmt w:val="bullet"/>
      <w:lvlText w:val="-"/>
      <w:lvlJc w:val="left"/>
      <w:pPr>
        <w:ind w:left="8683" w:hanging="495"/>
      </w:pPr>
      <w:rPr>
        <w:rFonts w:ascii="Arial" w:eastAsiaTheme="minorHAnsi" w:hAnsi="Arial" w:cs="Arial" w:hint="default"/>
      </w:rPr>
    </w:lvl>
    <w:lvl w:ilvl="4" w:tplc="08090019" w:tentative="1">
      <w:start w:val="1"/>
      <w:numFmt w:val="lowerLetter"/>
      <w:lvlText w:val="%5."/>
      <w:lvlJc w:val="left"/>
      <w:pPr>
        <w:ind w:left="9268" w:hanging="360"/>
      </w:pPr>
    </w:lvl>
    <w:lvl w:ilvl="5" w:tplc="0809001B" w:tentative="1">
      <w:start w:val="1"/>
      <w:numFmt w:val="lowerRoman"/>
      <w:lvlText w:val="%6."/>
      <w:lvlJc w:val="right"/>
      <w:pPr>
        <w:ind w:left="9988" w:hanging="180"/>
      </w:pPr>
    </w:lvl>
    <w:lvl w:ilvl="6" w:tplc="0809000F" w:tentative="1">
      <w:start w:val="1"/>
      <w:numFmt w:val="decimal"/>
      <w:lvlText w:val="%7."/>
      <w:lvlJc w:val="left"/>
      <w:pPr>
        <w:ind w:left="10708" w:hanging="360"/>
      </w:pPr>
    </w:lvl>
    <w:lvl w:ilvl="7" w:tplc="08090019" w:tentative="1">
      <w:start w:val="1"/>
      <w:numFmt w:val="lowerLetter"/>
      <w:lvlText w:val="%8."/>
      <w:lvlJc w:val="left"/>
      <w:pPr>
        <w:ind w:left="11428" w:hanging="360"/>
      </w:pPr>
    </w:lvl>
    <w:lvl w:ilvl="8" w:tplc="0809001B" w:tentative="1">
      <w:start w:val="1"/>
      <w:numFmt w:val="lowerRoman"/>
      <w:lvlText w:val="%9."/>
      <w:lvlJc w:val="right"/>
      <w:pPr>
        <w:ind w:left="12148" w:hanging="180"/>
      </w:pPr>
    </w:lvl>
  </w:abstractNum>
  <w:abstractNum w:abstractNumId="29" w15:restartNumberingAfterBreak="0">
    <w:nsid w:val="478613BA"/>
    <w:multiLevelType w:val="hybridMultilevel"/>
    <w:tmpl w:val="F9AAB4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953" w:hanging="360"/>
      </w:pPr>
      <w:rPr>
        <w:rFonts w:ascii="Courier New" w:hAnsi="Courier New" w:cs="Courier New" w:hint="default"/>
      </w:rPr>
    </w:lvl>
    <w:lvl w:ilvl="2" w:tplc="08090005" w:tentative="1">
      <w:start w:val="1"/>
      <w:numFmt w:val="bullet"/>
      <w:lvlText w:val=""/>
      <w:lvlJc w:val="left"/>
      <w:pPr>
        <w:ind w:left="2673" w:hanging="360"/>
      </w:pPr>
      <w:rPr>
        <w:rFonts w:ascii="Wingdings" w:hAnsi="Wingdings" w:hint="default"/>
      </w:rPr>
    </w:lvl>
    <w:lvl w:ilvl="3" w:tplc="08090001" w:tentative="1">
      <w:start w:val="1"/>
      <w:numFmt w:val="bullet"/>
      <w:lvlText w:val=""/>
      <w:lvlJc w:val="left"/>
      <w:pPr>
        <w:ind w:left="3393" w:hanging="360"/>
      </w:pPr>
      <w:rPr>
        <w:rFonts w:ascii="Symbol" w:hAnsi="Symbol" w:hint="default"/>
      </w:rPr>
    </w:lvl>
    <w:lvl w:ilvl="4" w:tplc="08090003" w:tentative="1">
      <w:start w:val="1"/>
      <w:numFmt w:val="bullet"/>
      <w:lvlText w:val="o"/>
      <w:lvlJc w:val="left"/>
      <w:pPr>
        <w:ind w:left="4113" w:hanging="360"/>
      </w:pPr>
      <w:rPr>
        <w:rFonts w:ascii="Courier New" w:hAnsi="Courier New" w:cs="Courier New" w:hint="default"/>
      </w:rPr>
    </w:lvl>
    <w:lvl w:ilvl="5" w:tplc="08090005" w:tentative="1">
      <w:start w:val="1"/>
      <w:numFmt w:val="bullet"/>
      <w:lvlText w:val=""/>
      <w:lvlJc w:val="left"/>
      <w:pPr>
        <w:ind w:left="4833" w:hanging="360"/>
      </w:pPr>
      <w:rPr>
        <w:rFonts w:ascii="Wingdings" w:hAnsi="Wingdings" w:hint="default"/>
      </w:rPr>
    </w:lvl>
    <w:lvl w:ilvl="6" w:tplc="08090001" w:tentative="1">
      <w:start w:val="1"/>
      <w:numFmt w:val="bullet"/>
      <w:lvlText w:val=""/>
      <w:lvlJc w:val="left"/>
      <w:pPr>
        <w:ind w:left="5553" w:hanging="360"/>
      </w:pPr>
      <w:rPr>
        <w:rFonts w:ascii="Symbol" w:hAnsi="Symbol" w:hint="default"/>
      </w:rPr>
    </w:lvl>
    <w:lvl w:ilvl="7" w:tplc="08090003" w:tentative="1">
      <w:start w:val="1"/>
      <w:numFmt w:val="bullet"/>
      <w:lvlText w:val="o"/>
      <w:lvlJc w:val="left"/>
      <w:pPr>
        <w:ind w:left="6273" w:hanging="360"/>
      </w:pPr>
      <w:rPr>
        <w:rFonts w:ascii="Courier New" w:hAnsi="Courier New" w:cs="Courier New" w:hint="default"/>
      </w:rPr>
    </w:lvl>
    <w:lvl w:ilvl="8" w:tplc="08090005" w:tentative="1">
      <w:start w:val="1"/>
      <w:numFmt w:val="bullet"/>
      <w:lvlText w:val=""/>
      <w:lvlJc w:val="left"/>
      <w:pPr>
        <w:ind w:left="6993" w:hanging="360"/>
      </w:pPr>
      <w:rPr>
        <w:rFonts w:ascii="Wingdings" w:hAnsi="Wingdings" w:hint="default"/>
      </w:rPr>
    </w:lvl>
  </w:abstractNum>
  <w:abstractNum w:abstractNumId="30" w15:restartNumberingAfterBreak="0">
    <w:nsid w:val="492C62F1"/>
    <w:multiLevelType w:val="hybridMultilevel"/>
    <w:tmpl w:val="0AC800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B524490"/>
    <w:multiLevelType w:val="hybridMultilevel"/>
    <w:tmpl w:val="35345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DB01312"/>
    <w:multiLevelType w:val="hybridMultilevel"/>
    <w:tmpl w:val="FCECA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DDF20F1"/>
    <w:multiLevelType w:val="hybridMultilevel"/>
    <w:tmpl w:val="FFAC3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F3615D9"/>
    <w:multiLevelType w:val="hybridMultilevel"/>
    <w:tmpl w:val="F3DA8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2CF2838"/>
    <w:multiLevelType w:val="hybridMultilevel"/>
    <w:tmpl w:val="2D464E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3E6731E"/>
    <w:multiLevelType w:val="hybridMultilevel"/>
    <w:tmpl w:val="D65071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41327D6"/>
    <w:multiLevelType w:val="hybridMultilevel"/>
    <w:tmpl w:val="01349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474323E"/>
    <w:multiLevelType w:val="hybridMultilevel"/>
    <w:tmpl w:val="35FC71FA"/>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start w:val="1"/>
      <w:numFmt w:val="decimal"/>
      <w:lvlText w:val="%4."/>
      <w:lvlJc w:val="left"/>
      <w:pPr>
        <w:ind w:left="2520" w:hanging="360"/>
      </w:pPr>
    </w:lvl>
    <w:lvl w:ilvl="4" w:tplc="09FE9900">
      <w:start w:val="1"/>
      <w:numFmt w:val="lowerRoman"/>
      <w:lvlText w:val="%5)"/>
      <w:lvlJc w:val="left"/>
      <w:pPr>
        <w:ind w:left="3600" w:hanging="72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55CE02BB"/>
    <w:multiLevelType w:val="hybridMultilevel"/>
    <w:tmpl w:val="F572C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1304701"/>
    <w:multiLevelType w:val="hybridMultilevel"/>
    <w:tmpl w:val="5B7C0B2E"/>
    <w:lvl w:ilvl="0" w:tplc="E482DED8">
      <w:start w:val="4"/>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start w:val="1"/>
      <w:numFmt w:val="decimal"/>
      <w:lvlText w:val="%4."/>
      <w:lvlJc w:val="left"/>
      <w:pPr>
        <w:ind w:left="2520" w:hanging="360"/>
      </w:pPr>
    </w:lvl>
    <w:lvl w:ilvl="4" w:tplc="09FE9900">
      <w:start w:val="1"/>
      <w:numFmt w:val="lowerRoman"/>
      <w:lvlText w:val="%5)"/>
      <w:lvlJc w:val="left"/>
      <w:pPr>
        <w:ind w:left="3600" w:hanging="72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42D4CCD"/>
    <w:multiLevelType w:val="hybridMultilevel"/>
    <w:tmpl w:val="3A96FE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4653BB4"/>
    <w:multiLevelType w:val="hybridMultilevel"/>
    <w:tmpl w:val="93709748"/>
    <w:lvl w:ilvl="0" w:tplc="699E4256">
      <w:start w:val="1"/>
      <w:numFmt w:val="bullet"/>
      <w:pStyle w:val="ITPbulletlist"/>
      <w:lvlText w:val=""/>
      <w:lvlJc w:val="left"/>
      <w:pPr>
        <w:tabs>
          <w:tab w:val="num" w:pos="1080"/>
        </w:tabs>
        <w:ind w:left="1080" w:hanging="360"/>
      </w:pPr>
      <w:rPr>
        <w:rFonts w:ascii="Wingdings" w:hAnsi="Wingdings" w:hint="default"/>
        <w:sz w:val="16"/>
      </w:rPr>
    </w:lvl>
    <w:lvl w:ilvl="1" w:tplc="3A60E004">
      <w:start w:val="1"/>
      <w:numFmt w:val="bullet"/>
      <w:lvlText w:val="o"/>
      <w:lvlJc w:val="left"/>
      <w:pPr>
        <w:tabs>
          <w:tab w:val="num" w:pos="1800"/>
        </w:tabs>
        <w:ind w:left="1800" w:hanging="360"/>
      </w:pPr>
      <w:rPr>
        <w:rFonts w:ascii="Courier New" w:hAnsi="Courier New" w:hint="default"/>
      </w:rPr>
    </w:lvl>
    <w:lvl w:ilvl="2" w:tplc="A07A1498" w:tentative="1">
      <w:start w:val="1"/>
      <w:numFmt w:val="bullet"/>
      <w:lvlText w:val=""/>
      <w:lvlJc w:val="left"/>
      <w:pPr>
        <w:tabs>
          <w:tab w:val="num" w:pos="2520"/>
        </w:tabs>
        <w:ind w:left="2520" w:hanging="360"/>
      </w:pPr>
      <w:rPr>
        <w:rFonts w:ascii="Wingdings" w:hAnsi="Wingdings" w:hint="default"/>
      </w:rPr>
    </w:lvl>
    <w:lvl w:ilvl="3" w:tplc="57D0327E" w:tentative="1">
      <w:start w:val="1"/>
      <w:numFmt w:val="bullet"/>
      <w:lvlText w:val=""/>
      <w:lvlJc w:val="left"/>
      <w:pPr>
        <w:tabs>
          <w:tab w:val="num" w:pos="3240"/>
        </w:tabs>
        <w:ind w:left="3240" w:hanging="360"/>
      </w:pPr>
      <w:rPr>
        <w:rFonts w:ascii="Symbol" w:hAnsi="Symbol" w:hint="default"/>
      </w:rPr>
    </w:lvl>
    <w:lvl w:ilvl="4" w:tplc="85E05020" w:tentative="1">
      <w:start w:val="1"/>
      <w:numFmt w:val="bullet"/>
      <w:lvlText w:val="o"/>
      <w:lvlJc w:val="left"/>
      <w:pPr>
        <w:tabs>
          <w:tab w:val="num" w:pos="3960"/>
        </w:tabs>
        <w:ind w:left="3960" w:hanging="360"/>
      </w:pPr>
      <w:rPr>
        <w:rFonts w:ascii="Courier New" w:hAnsi="Courier New" w:hint="default"/>
      </w:rPr>
    </w:lvl>
    <w:lvl w:ilvl="5" w:tplc="45565F10" w:tentative="1">
      <w:start w:val="1"/>
      <w:numFmt w:val="bullet"/>
      <w:lvlText w:val=""/>
      <w:lvlJc w:val="left"/>
      <w:pPr>
        <w:tabs>
          <w:tab w:val="num" w:pos="4680"/>
        </w:tabs>
        <w:ind w:left="4680" w:hanging="360"/>
      </w:pPr>
      <w:rPr>
        <w:rFonts w:ascii="Wingdings" w:hAnsi="Wingdings" w:hint="default"/>
      </w:rPr>
    </w:lvl>
    <w:lvl w:ilvl="6" w:tplc="4F0023C4" w:tentative="1">
      <w:start w:val="1"/>
      <w:numFmt w:val="bullet"/>
      <w:lvlText w:val=""/>
      <w:lvlJc w:val="left"/>
      <w:pPr>
        <w:tabs>
          <w:tab w:val="num" w:pos="5400"/>
        </w:tabs>
        <w:ind w:left="5400" w:hanging="360"/>
      </w:pPr>
      <w:rPr>
        <w:rFonts w:ascii="Symbol" w:hAnsi="Symbol" w:hint="default"/>
      </w:rPr>
    </w:lvl>
    <w:lvl w:ilvl="7" w:tplc="7F789E92" w:tentative="1">
      <w:start w:val="1"/>
      <w:numFmt w:val="bullet"/>
      <w:lvlText w:val="o"/>
      <w:lvlJc w:val="left"/>
      <w:pPr>
        <w:tabs>
          <w:tab w:val="num" w:pos="6120"/>
        </w:tabs>
        <w:ind w:left="6120" w:hanging="360"/>
      </w:pPr>
      <w:rPr>
        <w:rFonts w:ascii="Courier New" w:hAnsi="Courier New" w:hint="default"/>
      </w:rPr>
    </w:lvl>
    <w:lvl w:ilvl="8" w:tplc="CC5A472E"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AC54BDD"/>
    <w:multiLevelType w:val="hybridMultilevel"/>
    <w:tmpl w:val="2D34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DF68A6"/>
    <w:multiLevelType w:val="hybridMultilevel"/>
    <w:tmpl w:val="EB9C5C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6DEE1129"/>
    <w:multiLevelType w:val="hybridMultilevel"/>
    <w:tmpl w:val="FAC01A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DF46877"/>
    <w:multiLevelType w:val="hybridMultilevel"/>
    <w:tmpl w:val="EA2C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320883"/>
    <w:multiLevelType w:val="hybridMultilevel"/>
    <w:tmpl w:val="D9729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3607927"/>
    <w:multiLevelType w:val="hybridMultilevel"/>
    <w:tmpl w:val="2758AB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74BD4432"/>
    <w:multiLevelType w:val="hybridMultilevel"/>
    <w:tmpl w:val="F8545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4EC56D5"/>
    <w:multiLevelType w:val="hybridMultilevel"/>
    <w:tmpl w:val="EBBC4F34"/>
    <w:lvl w:ilvl="0" w:tplc="08090009">
      <w:start w:val="1"/>
      <w:numFmt w:val="bullet"/>
      <w:lvlText w:val=""/>
      <w:lvlJc w:val="left"/>
      <w:pPr>
        <w:ind w:left="1212" w:hanging="360"/>
      </w:pPr>
      <w:rPr>
        <w:rFonts w:ascii="Wingdings" w:hAnsi="Wingdings" w:hint="default"/>
      </w:rPr>
    </w:lvl>
    <w:lvl w:ilvl="1" w:tplc="08090003">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51" w15:restartNumberingAfterBreak="0">
    <w:nsid w:val="76642E41"/>
    <w:multiLevelType w:val="hybridMultilevel"/>
    <w:tmpl w:val="669C0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2"/>
  </w:num>
  <w:num w:numId="2">
    <w:abstractNumId w:val="46"/>
  </w:num>
  <w:num w:numId="3">
    <w:abstractNumId w:val="1"/>
  </w:num>
  <w:num w:numId="4">
    <w:abstractNumId w:val="50"/>
  </w:num>
  <w:num w:numId="5">
    <w:abstractNumId w:val="5"/>
  </w:num>
  <w:num w:numId="6">
    <w:abstractNumId w:val="20"/>
  </w:num>
  <w:num w:numId="7">
    <w:abstractNumId w:val="29"/>
  </w:num>
  <w:num w:numId="8">
    <w:abstractNumId w:val="44"/>
  </w:num>
  <w:num w:numId="9">
    <w:abstractNumId w:val="31"/>
  </w:num>
  <w:num w:numId="10">
    <w:abstractNumId w:val="18"/>
  </w:num>
  <w:num w:numId="11">
    <w:abstractNumId w:val="37"/>
  </w:num>
  <w:num w:numId="12">
    <w:abstractNumId w:val="34"/>
  </w:num>
  <w:num w:numId="13">
    <w:abstractNumId w:val="23"/>
  </w:num>
  <w:num w:numId="14">
    <w:abstractNumId w:val="3"/>
  </w:num>
  <w:num w:numId="15">
    <w:abstractNumId w:val="0"/>
  </w:num>
  <w:num w:numId="16">
    <w:abstractNumId w:val="33"/>
  </w:num>
  <w:num w:numId="17">
    <w:abstractNumId w:val="10"/>
  </w:num>
  <w:num w:numId="18">
    <w:abstractNumId w:val="4"/>
  </w:num>
  <w:num w:numId="19">
    <w:abstractNumId w:val="25"/>
  </w:num>
  <w:num w:numId="20">
    <w:abstractNumId w:val="24"/>
  </w:num>
  <w:num w:numId="21">
    <w:abstractNumId w:val="48"/>
  </w:num>
  <w:num w:numId="22">
    <w:abstractNumId w:val="41"/>
  </w:num>
  <w:num w:numId="23">
    <w:abstractNumId w:val="36"/>
  </w:num>
  <w:num w:numId="24">
    <w:abstractNumId w:val="27"/>
  </w:num>
  <w:num w:numId="25">
    <w:abstractNumId w:val="21"/>
  </w:num>
  <w:num w:numId="26">
    <w:abstractNumId w:val="13"/>
  </w:num>
  <w:num w:numId="27">
    <w:abstractNumId w:val="45"/>
  </w:num>
  <w:num w:numId="28">
    <w:abstractNumId w:val="30"/>
  </w:num>
  <w:num w:numId="29">
    <w:abstractNumId w:val="12"/>
  </w:num>
  <w:num w:numId="30">
    <w:abstractNumId w:val="19"/>
  </w:num>
  <w:num w:numId="31">
    <w:abstractNumId w:val="32"/>
  </w:num>
  <w:num w:numId="32">
    <w:abstractNumId w:val="16"/>
  </w:num>
  <w:num w:numId="33">
    <w:abstractNumId w:val="35"/>
  </w:num>
  <w:num w:numId="34">
    <w:abstractNumId w:val="47"/>
  </w:num>
  <w:num w:numId="35">
    <w:abstractNumId w:val="28"/>
  </w:num>
  <w:num w:numId="36">
    <w:abstractNumId w:val="6"/>
  </w:num>
  <w:num w:numId="37">
    <w:abstractNumId w:val="2"/>
  </w:num>
  <w:num w:numId="38">
    <w:abstractNumId w:val="49"/>
  </w:num>
  <w:num w:numId="39">
    <w:abstractNumId w:val="51"/>
  </w:num>
  <w:num w:numId="40">
    <w:abstractNumId w:val="15"/>
  </w:num>
  <w:num w:numId="41">
    <w:abstractNumId w:val="39"/>
  </w:num>
  <w:num w:numId="42">
    <w:abstractNumId w:val="43"/>
  </w:num>
  <w:num w:numId="43">
    <w:abstractNumId w:val="8"/>
  </w:num>
  <w:num w:numId="44">
    <w:abstractNumId w:val="11"/>
  </w:num>
  <w:num w:numId="45">
    <w:abstractNumId w:val="26"/>
  </w:num>
  <w:num w:numId="46">
    <w:abstractNumId w:val="9"/>
  </w:num>
  <w:num w:numId="47">
    <w:abstractNumId w:val="22"/>
  </w:num>
  <w:num w:numId="48">
    <w:abstractNumId w:val="38"/>
  </w:num>
  <w:num w:numId="49">
    <w:abstractNumId w:val="7"/>
  </w:num>
  <w:num w:numId="50">
    <w:abstractNumId w:val="40"/>
  </w:num>
  <w:num w:numId="51">
    <w:abstractNumId w:val="14"/>
  </w:num>
  <w:num w:numId="52">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99F"/>
    <w:rsid w:val="0000017B"/>
    <w:rsid w:val="00000188"/>
    <w:rsid w:val="00001BA7"/>
    <w:rsid w:val="00002885"/>
    <w:rsid w:val="00002913"/>
    <w:rsid w:val="000036F9"/>
    <w:rsid w:val="000058A8"/>
    <w:rsid w:val="00005D2E"/>
    <w:rsid w:val="0000758E"/>
    <w:rsid w:val="0000790F"/>
    <w:rsid w:val="00007A8A"/>
    <w:rsid w:val="00007E6B"/>
    <w:rsid w:val="000105D5"/>
    <w:rsid w:val="0001080F"/>
    <w:rsid w:val="00017DC8"/>
    <w:rsid w:val="00017FE1"/>
    <w:rsid w:val="000211DF"/>
    <w:rsid w:val="00024F36"/>
    <w:rsid w:val="00025710"/>
    <w:rsid w:val="00026753"/>
    <w:rsid w:val="000326AF"/>
    <w:rsid w:val="0003369D"/>
    <w:rsid w:val="00033D99"/>
    <w:rsid w:val="00034E79"/>
    <w:rsid w:val="00040178"/>
    <w:rsid w:val="0004136F"/>
    <w:rsid w:val="00041CD8"/>
    <w:rsid w:val="00042B19"/>
    <w:rsid w:val="00043AD4"/>
    <w:rsid w:val="00043DB6"/>
    <w:rsid w:val="00046A21"/>
    <w:rsid w:val="00047C26"/>
    <w:rsid w:val="00050082"/>
    <w:rsid w:val="00050763"/>
    <w:rsid w:val="00050B46"/>
    <w:rsid w:val="0005162C"/>
    <w:rsid w:val="00051F37"/>
    <w:rsid w:val="00055EA8"/>
    <w:rsid w:val="0005616D"/>
    <w:rsid w:val="000573B6"/>
    <w:rsid w:val="00060729"/>
    <w:rsid w:val="00062127"/>
    <w:rsid w:val="00063342"/>
    <w:rsid w:val="000635A3"/>
    <w:rsid w:val="00063EF4"/>
    <w:rsid w:val="00067313"/>
    <w:rsid w:val="00067F55"/>
    <w:rsid w:val="0007025A"/>
    <w:rsid w:val="00070C4C"/>
    <w:rsid w:val="000747E3"/>
    <w:rsid w:val="00080C30"/>
    <w:rsid w:val="00085037"/>
    <w:rsid w:val="00086E24"/>
    <w:rsid w:val="000877BE"/>
    <w:rsid w:val="00090AF3"/>
    <w:rsid w:val="00091277"/>
    <w:rsid w:val="000935AF"/>
    <w:rsid w:val="00094FDD"/>
    <w:rsid w:val="000A1965"/>
    <w:rsid w:val="000A2665"/>
    <w:rsid w:val="000A48FF"/>
    <w:rsid w:val="000A521A"/>
    <w:rsid w:val="000B0814"/>
    <w:rsid w:val="000B0E9E"/>
    <w:rsid w:val="000B1D45"/>
    <w:rsid w:val="000B2820"/>
    <w:rsid w:val="000B409B"/>
    <w:rsid w:val="000B4192"/>
    <w:rsid w:val="000B63C6"/>
    <w:rsid w:val="000B6911"/>
    <w:rsid w:val="000B7F46"/>
    <w:rsid w:val="000C186B"/>
    <w:rsid w:val="000C1B4F"/>
    <w:rsid w:val="000C4D66"/>
    <w:rsid w:val="000C5BE8"/>
    <w:rsid w:val="000C70C9"/>
    <w:rsid w:val="000C7AA7"/>
    <w:rsid w:val="000D05BB"/>
    <w:rsid w:val="000D1AD4"/>
    <w:rsid w:val="000D2AAD"/>
    <w:rsid w:val="000D6A1F"/>
    <w:rsid w:val="000E1533"/>
    <w:rsid w:val="000E31B5"/>
    <w:rsid w:val="000E5E6E"/>
    <w:rsid w:val="000E6D72"/>
    <w:rsid w:val="000F030C"/>
    <w:rsid w:val="000F0D1A"/>
    <w:rsid w:val="000F176B"/>
    <w:rsid w:val="000F3670"/>
    <w:rsid w:val="000F4FB1"/>
    <w:rsid w:val="000F5287"/>
    <w:rsid w:val="0010109F"/>
    <w:rsid w:val="0010121F"/>
    <w:rsid w:val="00101E7C"/>
    <w:rsid w:val="00103A7A"/>
    <w:rsid w:val="00106EBB"/>
    <w:rsid w:val="00106F0B"/>
    <w:rsid w:val="0011022C"/>
    <w:rsid w:val="00111450"/>
    <w:rsid w:val="00114DA5"/>
    <w:rsid w:val="00115127"/>
    <w:rsid w:val="001155D2"/>
    <w:rsid w:val="00115805"/>
    <w:rsid w:val="00115E00"/>
    <w:rsid w:val="0012020A"/>
    <w:rsid w:val="00120DA4"/>
    <w:rsid w:val="00122377"/>
    <w:rsid w:val="00125222"/>
    <w:rsid w:val="00125B3E"/>
    <w:rsid w:val="00126D3C"/>
    <w:rsid w:val="0012766D"/>
    <w:rsid w:val="00131E44"/>
    <w:rsid w:val="00134366"/>
    <w:rsid w:val="0013461A"/>
    <w:rsid w:val="00134F19"/>
    <w:rsid w:val="0013560E"/>
    <w:rsid w:val="00135956"/>
    <w:rsid w:val="00136A1A"/>
    <w:rsid w:val="00142394"/>
    <w:rsid w:val="0014592F"/>
    <w:rsid w:val="00146F3D"/>
    <w:rsid w:val="001521D7"/>
    <w:rsid w:val="00154F46"/>
    <w:rsid w:val="001560C8"/>
    <w:rsid w:val="00156AF9"/>
    <w:rsid w:val="00157134"/>
    <w:rsid w:val="00161D99"/>
    <w:rsid w:val="001622C6"/>
    <w:rsid w:val="00171594"/>
    <w:rsid w:val="001726DF"/>
    <w:rsid w:val="00172A2A"/>
    <w:rsid w:val="00172BE3"/>
    <w:rsid w:val="00172EDF"/>
    <w:rsid w:val="00173641"/>
    <w:rsid w:val="001736F2"/>
    <w:rsid w:val="00175734"/>
    <w:rsid w:val="00183539"/>
    <w:rsid w:val="00184DBC"/>
    <w:rsid w:val="0018518B"/>
    <w:rsid w:val="00186DAD"/>
    <w:rsid w:val="0018779D"/>
    <w:rsid w:val="00190B52"/>
    <w:rsid w:val="0019213B"/>
    <w:rsid w:val="00194280"/>
    <w:rsid w:val="001970FB"/>
    <w:rsid w:val="001A0F99"/>
    <w:rsid w:val="001A2059"/>
    <w:rsid w:val="001A2372"/>
    <w:rsid w:val="001A36C8"/>
    <w:rsid w:val="001A3EBD"/>
    <w:rsid w:val="001A43EA"/>
    <w:rsid w:val="001A5593"/>
    <w:rsid w:val="001A57A1"/>
    <w:rsid w:val="001A6A75"/>
    <w:rsid w:val="001A70D5"/>
    <w:rsid w:val="001B159E"/>
    <w:rsid w:val="001B2793"/>
    <w:rsid w:val="001B33FD"/>
    <w:rsid w:val="001B4D39"/>
    <w:rsid w:val="001C1AA7"/>
    <w:rsid w:val="001C1C55"/>
    <w:rsid w:val="001C3AE2"/>
    <w:rsid w:val="001C4F23"/>
    <w:rsid w:val="001C79E0"/>
    <w:rsid w:val="001D2535"/>
    <w:rsid w:val="001D2938"/>
    <w:rsid w:val="001D3049"/>
    <w:rsid w:val="001D3512"/>
    <w:rsid w:val="001D3AF4"/>
    <w:rsid w:val="001D3ECC"/>
    <w:rsid w:val="001D5370"/>
    <w:rsid w:val="001E037C"/>
    <w:rsid w:val="001E0ACE"/>
    <w:rsid w:val="001E0DAF"/>
    <w:rsid w:val="001E4A56"/>
    <w:rsid w:val="001E5324"/>
    <w:rsid w:val="001F09DF"/>
    <w:rsid w:val="001F0D88"/>
    <w:rsid w:val="001F4B78"/>
    <w:rsid w:val="001F5DCD"/>
    <w:rsid w:val="001F7B47"/>
    <w:rsid w:val="0020014B"/>
    <w:rsid w:val="00200482"/>
    <w:rsid w:val="00201101"/>
    <w:rsid w:val="00206DD1"/>
    <w:rsid w:val="002125E8"/>
    <w:rsid w:val="00212C51"/>
    <w:rsid w:val="00223327"/>
    <w:rsid w:val="00223B2B"/>
    <w:rsid w:val="00232C22"/>
    <w:rsid w:val="00233CA3"/>
    <w:rsid w:val="00235A40"/>
    <w:rsid w:val="002406F9"/>
    <w:rsid w:val="00241774"/>
    <w:rsid w:val="00242BCC"/>
    <w:rsid w:val="00244378"/>
    <w:rsid w:val="00246024"/>
    <w:rsid w:val="002474C8"/>
    <w:rsid w:val="00247CD8"/>
    <w:rsid w:val="00251B45"/>
    <w:rsid w:val="002524E7"/>
    <w:rsid w:val="0025364F"/>
    <w:rsid w:val="00254816"/>
    <w:rsid w:val="0025493A"/>
    <w:rsid w:val="00256BE3"/>
    <w:rsid w:val="002575F2"/>
    <w:rsid w:val="00257898"/>
    <w:rsid w:val="002617DA"/>
    <w:rsid w:val="00264DB3"/>
    <w:rsid w:val="00265FE7"/>
    <w:rsid w:val="0026692C"/>
    <w:rsid w:val="00271EFB"/>
    <w:rsid w:val="002731BE"/>
    <w:rsid w:val="0027448D"/>
    <w:rsid w:val="00276953"/>
    <w:rsid w:val="00276D33"/>
    <w:rsid w:val="00277140"/>
    <w:rsid w:val="00277CF1"/>
    <w:rsid w:val="002807D4"/>
    <w:rsid w:val="0028199F"/>
    <w:rsid w:val="00284053"/>
    <w:rsid w:val="002849F5"/>
    <w:rsid w:val="00286E7D"/>
    <w:rsid w:val="002906AE"/>
    <w:rsid w:val="00291648"/>
    <w:rsid w:val="0029172D"/>
    <w:rsid w:val="00293D4C"/>
    <w:rsid w:val="0029560E"/>
    <w:rsid w:val="00297D58"/>
    <w:rsid w:val="002A0E64"/>
    <w:rsid w:val="002A2C30"/>
    <w:rsid w:val="002A6B91"/>
    <w:rsid w:val="002A7713"/>
    <w:rsid w:val="002B022C"/>
    <w:rsid w:val="002B0269"/>
    <w:rsid w:val="002B0270"/>
    <w:rsid w:val="002B2AC8"/>
    <w:rsid w:val="002B74B7"/>
    <w:rsid w:val="002B784D"/>
    <w:rsid w:val="002B7C4C"/>
    <w:rsid w:val="002C0202"/>
    <w:rsid w:val="002C168E"/>
    <w:rsid w:val="002C19B7"/>
    <w:rsid w:val="002C2EB3"/>
    <w:rsid w:val="002C40D9"/>
    <w:rsid w:val="002C65BD"/>
    <w:rsid w:val="002C6DB0"/>
    <w:rsid w:val="002D0CE2"/>
    <w:rsid w:val="002D3C89"/>
    <w:rsid w:val="002D4B1E"/>
    <w:rsid w:val="002D6107"/>
    <w:rsid w:val="002D67C2"/>
    <w:rsid w:val="002E15D3"/>
    <w:rsid w:val="002E16A7"/>
    <w:rsid w:val="002E35FE"/>
    <w:rsid w:val="002E3B4B"/>
    <w:rsid w:val="002E3CF5"/>
    <w:rsid w:val="002E592B"/>
    <w:rsid w:val="002E7AA4"/>
    <w:rsid w:val="002F100C"/>
    <w:rsid w:val="002F2CC5"/>
    <w:rsid w:val="002F2D0B"/>
    <w:rsid w:val="002F5833"/>
    <w:rsid w:val="002F72BD"/>
    <w:rsid w:val="003021B7"/>
    <w:rsid w:val="00302B2B"/>
    <w:rsid w:val="0030394C"/>
    <w:rsid w:val="00303A76"/>
    <w:rsid w:val="00303FCC"/>
    <w:rsid w:val="00304179"/>
    <w:rsid w:val="00305778"/>
    <w:rsid w:val="00306C91"/>
    <w:rsid w:val="00307F3B"/>
    <w:rsid w:val="00314AC0"/>
    <w:rsid w:val="00315637"/>
    <w:rsid w:val="00317EC5"/>
    <w:rsid w:val="00320F51"/>
    <w:rsid w:val="00322465"/>
    <w:rsid w:val="003233C6"/>
    <w:rsid w:val="00323849"/>
    <w:rsid w:val="0032467F"/>
    <w:rsid w:val="00324CB0"/>
    <w:rsid w:val="00325EBA"/>
    <w:rsid w:val="00326902"/>
    <w:rsid w:val="00330955"/>
    <w:rsid w:val="00333FAC"/>
    <w:rsid w:val="00334384"/>
    <w:rsid w:val="0033464E"/>
    <w:rsid w:val="00336740"/>
    <w:rsid w:val="0033720F"/>
    <w:rsid w:val="00340E7F"/>
    <w:rsid w:val="00341AA6"/>
    <w:rsid w:val="00341EC7"/>
    <w:rsid w:val="003429D1"/>
    <w:rsid w:val="00343E34"/>
    <w:rsid w:val="003462D1"/>
    <w:rsid w:val="00346706"/>
    <w:rsid w:val="00350696"/>
    <w:rsid w:val="0035145C"/>
    <w:rsid w:val="00352244"/>
    <w:rsid w:val="00352DAE"/>
    <w:rsid w:val="00357D41"/>
    <w:rsid w:val="0036004F"/>
    <w:rsid w:val="00360172"/>
    <w:rsid w:val="00360769"/>
    <w:rsid w:val="00361412"/>
    <w:rsid w:val="00364570"/>
    <w:rsid w:val="003653DE"/>
    <w:rsid w:val="0036578E"/>
    <w:rsid w:val="00366542"/>
    <w:rsid w:val="0037077C"/>
    <w:rsid w:val="00371027"/>
    <w:rsid w:val="00373325"/>
    <w:rsid w:val="00374070"/>
    <w:rsid w:val="003765F7"/>
    <w:rsid w:val="00377259"/>
    <w:rsid w:val="00377829"/>
    <w:rsid w:val="00377F9B"/>
    <w:rsid w:val="00383795"/>
    <w:rsid w:val="00383BDB"/>
    <w:rsid w:val="00383D37"/>
    <w:rsid w:val="00384D51"/>
    <w:rsid w:val="00387D12"/>
    <w:rsid w:val="00387F31"/>
    <w:rsid w:val="00390C87"/>
    <w:rsid w:val="00391EC8"/>
    <w:rsid w:val="00392374"/>
    <w:rsid w:val="0039250E"/>
    <w:rsid w:val="003949B1"/>
    <w:rsid w:val="00394A2C"/>
    <w:rsid w:val="00395D3A"/>
    <w:rsid w:val="0039629F"/>
    <w:rsid w:val="00396DE6"/>
    <w:rsid w:val="00397F4C"/>
    <w:rsid w:val="003A0D44"/>
    <w:rsid w:val="003A0DC4"/>
    <w:rsid w:val="003A1806"/>
    <w:rsid w:val="003A2795"/>
    <w:rsid w:val="003A2C67"/>
    <w:rsid w:val="003A2D16"/>
    <w:rsid w:val="003A3E64"/>
    <w:rsid w:val="003A40CF"/>
    <w:rsid w:val="003A4284"/>
    <w:rsid w:val="003A4B12"/>
    <w:rsid w:val="003A64CA"/>
    <w:rsid w:val="003A65E6"/>
    <w:rsid w:val="003A756E"/>
    <w:rsid w:val="003B06CE"/>
    <w:rsid w:val="003B0FE9"/>
    <w:rsid w:val="003B222F"/>
    <w:rsid w:val="003B485F"/>
    <w:rsid w:val="003C01AE"/>
    <w:rsid w:val="003C0A6E"/>
    <w:rsid w:val="003C15E2"/>
    <w:rsid w:val="003C1C4D"/>
    <w:rsid w:val="003C2EBA"/>
    <w:rsid w:val="003C4988"/>
    <w:rsid w:val="003C4FF1"/>
    <w:rsid w:val="003C6167"/>
    <w:rsid w:val="003C63AB"/>
    <w:rsid w:val="003C7A0A"/>
    <w:rsid w:val="003D1EFF"/>
    <w:rsid w:val="003D3A30"/>
    <w:rsid w:val="003D5429"/>
    <w:rsid w:val="003D5EA3"/>
    <w:rsid w:val="003D73D5"/>
    <w:rsid w:val="003E1769"/>
    <w:rsid w:val="003E2363"/>
    <w:rsid w:val="003E3968"/>
    <w:rsid w:val="003E3F4B"/>
    <w:rsid w:val="003E4357"/>
    <w:rsid w:val="003E4A55"/>
    <w:rsid w:val="003E75D9"/>
    <w:rsid w:val="003F021B"/>
    <w:rsid w:val="003F035B"/>
    <w:rsid w:val="003F0475"/>
    <w:rsid w:val="003F105B"/>
    <w:rsid w:val="003F28DC"/>
    <w:rsid w:val="003F4FF9"/>
    <w:rsid w:val="003F5235"/>
    <w:rsid w:val="003F5C03"/>
    <w:rsid w:val="003F6501"/>
    <w:rsid w:val="003F6563"/>
    <w:rsid w:val="003F6F9D"/>
    <w:rsid w:val="004001D0"/>
    <w:rsid w:val="00401D47"/>
    <w:rsid w:val="0040397A"/>
    <w:rsid w:val="00403B8C"/>
    <w:rsid w:val="0040460A"/>
    <w:rsid w:val="004055C9"/>
    <w:rsid w:val="004119DF"/>
    <w:rsid w:val="00411FEC"/>
    <w:rsid w:val="004129C9"/>
    <w:rsid w:val="00413140"/>
    <w:rsid w:val="00413D81"/>
    <w:rsid w:val="004147FF"/>
    <w:rsid w:val="00414FB3"/>
    <w:rsid w:val="00421BA4"/>
    <w:rsid w:val="00421D08"/>
    <w:rsid w:val="00421DE9"/>
    <w:rsid w:val="00422D2C"/>
    <w:rsid w:val="004251FF"/>
    <w:rsid w:val="004302B4"/>
    <w:rsid w:val="00430C0F"/>
    <w:rsid w:val="00434AD9"/>
    <w:rsid w:val="00436AF2"/>
    <w:rsid w:val="004442AA"/>
    <w:rsid w:val="004447A7"/>
    <w:rsid w:val="0044537F"/>
    <w:rsid w:val="004453F1"/>
    <w:rsid w:val="0044606E"/>
    <w:rsid w:val="0044742C"/>
    <w:rsid w:val="00451E04"/>
    <w:rsid w:val="004525CF"/>
    <w:rsid w:val="004526CB"/>
    <w:rsid w:val="004530D3"/>
    <w:rsid w:val="0045417C"/>
    <w:rsid w:val="00455141"/>
    <w:rsid w:val="00455611"/>
    <w:rsid w:val="0046063F"/>
    <w:rsid w:val="00462BFA"/>
    <w:rsid w:val="004635FF"/>
    <w:rsid w:val="00465143"/>
    <w:rsid w:val="004673DF"/>
    <w:rsid w:val="004678FB"/>
    <w:rsid w:val="00467AAC"/>
    <w:rsid w:val="00467FCE"/>
    <w:rsid w:val="00470F4F"/>
    <w:rsid w:val="00471036"/>
    <w:rsid w:val="00471763"/>
    <w:rsid w:val="004719B9"/>
    <w:rsid w:val="00473B86"/>
    <w:rsid w:val="00474760"/>
    <w:rsid w:val="00475069"/>
    <w:rsid w:val="00475D3D"/>
    <w:rsid w:val="004771DB"/>
    <w:rsid w:val="004818FC"/>
    <w:rsid w:val="00482587"/>
    <w:rsid w:val="004856DD"/>
    <w:rsid w:val="00487D23"/>
    <w:rsid w:val="00487DC1"/>
    <w:rsid w:val="00490298"/>
    <w:rsid w:val="0049369B"/>
    <w:rsid w:val="004943E2"/>
    <w:rsid w:val="00496EB3"/>
    <w:rsid w:val="004A10BD"/>
    <w:rsid w:val="004A23CC"/>
    <w:rsid w:val="004A2D3D"/>
    <w:rsid w:val="004A351B"/>
    <w:rsid w:val="004A57BD"/>
    <w:rsid w:val="004A65BC"/>
    <w:rsid w:val="004A6BCA"/>
    <w:rsid w:val="004A76F5"/>
    <w:rsid w:val="004A7ABF"/>
    <w:rsid w:val="004B0773"/>
    <w:rsid w:val="004B1338"/>
    <w:rsid w:val="004B2CDB"/>
    <w:rsid w:val="004B2E32"/>
    <w:rsid w:val="004B5551"/>
    <w:rsid w:val="004B656F"/>
    <w:rsid w:val="004B65A8"/>
    <w:rsid w:val="004B6B26"/>
    <w:rsid w:val="004B6F55"/>
    <w:rsid w:val="004C28DE"/>
    <w:rsid w:val="004C4EA9"/>
    <w:rsid w:val="004D0DF4"/>
    <w:rsid w:val="004D1665"/>
    <w:rsid w:val="004D18AB"/>
    <w:rsid w:val="004D2D5D"/>
    <w:rsid w:val="004D5212"/>
    <w:rsid w:val="004D65AF"/>
    <w:rsid w:val="004E1A4A"/>
    <w:rsid w:val="004E484A"/>
    <w:rsid w:val="004E4AE6"/>
    <w:rsid w:val="004E60AC"/>
    <w:rsid w:val="004F0568"/>
    <w:rsid w:val="004F3CE4"/>
    <w:rsid w:val="004F5E0C"/>
    <w:rsid w:val="004F761C"/>
    <w:rsid w:val="004F7E9C"/>
    <w:rsid w:val="00504F0C"/>
    <w:rsid w:val="005055F1"/>
    <w:rsid w:val="005060C0"/>
    <w:rsid w:val="00506761"/>
    <w:rsid w:val="00510E13"/>
    <w:rsid w:val="005112AD"/>
    <w:rsid w:val="005112E7"/>
    <w:rsid w:val="00513705"/>
    <w:rsid w:val="005158E3"/>
    <w:rsid w:val="00522CE4"/>
    <w:rsid w:val="00523080"/>
    <w:rsid w:val="00524192"/>
    <w:rsid w:val="00524B12"/>
    <w:rsid w:val="00525AFE"/>
    <w:rsid w:val="00525F24"/>
    <w:rsid w:val="00527CAB"/>
    <w:rsid w:val="005315CE"/>
    <w:rsid w:val="00531745"/>
    <w:rsid w:val="005319D8"/>
    <w:rsid w:val="00532EB7"/>
    <w:rsid w:val="0053451D"/>
    <w:rsid w:val="00542A57"/>
    <w:rsid w:val="005450EB"/>
    <w:rsid w:val="0054703B"/>
    <w:rsid w:val="00547AD0"/>
    <w:rsid w:val="00552222"/>
    <w:rsid w:val="00552693"/>
    <w:rsid w:val="00552DE0"/>
    <w:rsid w:val="0055581A"/>
    <w:rsid w:val="00557784"/>
    <w:rsid w:val="00561578"/>
    <w:rsid w:val="00563270"/>
    <w:rsid w:val="00563F08"/>
    <w:rsid w:val="00566CD2"/>
    <w:rsid w:val="00567314"/>
    <w:rsid w:val="005711F1"/>
    <w:rsid w:val="0057264E"/>
    <w:rsid w:val="0057346F"/>
    <w:rsid w:val="00573F81"/>
    <w:rsid w:val="00575454"/>
    <w:rsid w:val="005820EA"/>
    <w:rsid w:val="0058578F"/>
    <w:rsid w:val="00585D50"/>
    <w:rsid w:val="00586CA9"/>
    <w:rsid w:val="00590BBC"/>
    <w:rsid w:val="005914B0"/>
    <w:rsid w:val="005948F8"/>
    <w:rsid w:val="00594E09"/>
    <w:rsid w:val="00596023"/>
    <w:rsid w:val="005963B9"/>
    <w:rsid w:val="00597328"/>
    <w:rsid w:val="00597FFE"/>
    <w:rsid w:val="005B0BD5"/>
    <w:rsid w:val="005B0E25"/>
    <w:rsid w:val="005B37C6"/>
    <w:rsid w:val="005B64DC"/>
    <w:rsid w:val="005C2E4A"/>
    <w:rsid w:val="005D3A64"/>
    <w:rsid w:val="005D3AC9"/>
    <w:rsid w:val="005D42A9"/>
    <w:rsid w:val="005D6614"/>
    <w:rsid w:val="005D7AFA"/>
    <w:rsid w:val="005E0A6B"/>
    <w:rsid w:val="005E1320"/>
    <w:rsid w:val="005E1AA7"/>
    <w:rsid w:val="005E212B"/>
    <w:rsid w:val="005E508D"/>
    <w:rsid w:val="005E61B1"/>
    <w:rsid w:val="005E6B92"/>
    <w:rsid w:val="005E6C30"/>
    <w:rsid w:val="005E7433"/>
    <w:rsid w:val="005F03E5"/>
    <w:rsid w:val="005F0567"/>
    <w:rsid w:val="005F11EB"/>
    <w:rsid w:val="005F2138"/>
    <w:rsid w:val="0060091B"/>
    <w:rsid w:val="00602FBD"/>
    <w:rsid w:val="00605870"/>
    <w:rsid w:val="00606621"/>
    <w:rsid w:val="0061090D"/>
    <w:rsid w:val="00610CFD"/>
    <w:rsid w:val="00610D72"/>
    <w:rsid w:val="00611D48"/>
    <w:rsid w:val="006138C9"/>
    <w:rsid w:val="00614B71"/>
    <w:rsid w:val="00621D21"/>
    <w:rsid w:val="00622395"/>
    <w:rsid w:val="00622B61"/>
    <w:rsid w:val="00624C1E"/>
    <w:rsid w:val="00624C75"/>
    <w:rsid w:val="0062586F"/>
    <w:rsid w:val="00625F64"/>
    <w:rsid w:val="00630593"/>
    <w:rsid w:val="00631745"/>
    <w:rsid w:val="0063175F"/>
    <w:rsid w:val="00633399"/>
    <w:rsid w:val="00635BC1"/>
    <w:rsid w:val="00636466"/>
    <w:rsid w:val="00636AF9"/>
    <w:rsid w:val="00640E6B"/>
    <w:rsid w:val="0064106A"/>
    <w:rsid w:val="00642234"/>
    <w:rsid w:val="00644448"/>
    <w:rsid w:val="006463CA"/>
    <w:rsid w:val="00647500"/>
    <w:rsid w:val="006505AA"/>
    <w:rsid w:val="006514A7"/>
    <w:rsid w:val="006518BA"/>
    <w:rsid w:val="00651BFD"/>
    <w:rsid w:val="006618D9"/>
    <w:rsid w:val="0066230D"/>
    <w:rsid w:val="006623B4"/>
    <w:rsid w:val="006631E8"/>
    <w:rsid w:val="00663305"/>
    <w:rsid w:val="006638F4"/>
    <w:rsid w:val="0066437B"/>
    <w:rsid w:val="00664739"/>
    <w:rsid w:val="00664934"/>
    <w:rsid w:val="00666603"/>
    <w:rsid w:val="00667E7F"/>
    <w:rsid w:val="00670248"/>
    <w:rsid w:val="006737FD"/>
    <w:rsid w:val="00673FC6"/>
    <w:rsid w:val="006742B0"/>
    <w:rsid w:val="00674F15"/>
    <w:rsid w:val="00675930"/>
    <w:rsid w:val="00676843"/>
    <w:rsid w:val="00677E13"/>
    <w:rsid w:val="00683F7E"/>
    <w:rsid w:val="00686D37"/>
    <w:rsid w:val="006901BB"/>
    <w:rsid w:val="006909BB"/>
    <w:rsid w:val="00693D66"/>
    <w:rsid w:val="006950D7"/>
    <w:rsid w:val="00695E00"/>
    <w:rsid w:val="006A0201"/>
    <w:rsid w:val="006A0C3F"/>
    <w:rsid w:val="006A22BA"/>
    <w:rsid w:val="006A5B46"/>
    <w:rsid w:val="006A6D49"/>
    <w:rsid w:val="006B024D"/>
    <w:rsid w:val="006B0990"/>
    <w:rsid w:val="006B0A5C"/>
    <w:rsid w:val="006B37AE"/>
    <w:rsid w:val="006B3BBD"/>
    <w:rsid w:val="006B3E0E"/>
    <w:rsid w:val="006B4B90"/>
    <w:rsid w:val="006B4FC6"/>
    <w:rsid w:val="006B557C"/>
    <w:rsid w:val="006B6E2A"/>
    <w:rsid w:val="006B7517"/>
    <w:rsid w:val="006C2D53"/>
    <w:rsid w:val="006C2E5C"/>
    <w:rsid w:val="006C31C4"/>
    <w:rsid w:val="006C416E"/>
    <w:rsid w:val="006C45E8"/>
    <w:rsid w:val="006C4C86"/>
    <w:rsid w:val="006C5874"/>
    <w:rsid w:val="006C6B6B"/>
    <w:rsid w:val="006C7489"/>
    <w:rsid w:val="006C76DD"/>
    <w:rsid w:val="006C7703"/>
    <w:rsid w:val="006C7FFD"/>
    <w:rsid w:val="006D1229"/>
    <w:rsid w:val="006D16D3"/>
    <w:rsid w:val="006D17DA"/>
    <w:rsid w:val="006D36AD"/>
    <w:rsid w:val="006D6086"/>
    <w:rsid w:val="006D6565"/>
    <w:rsid w:val="006D7170"/>
    <w:rsid w:val="006D790F"/>
    <w:rsid w:val="006E07E7"/>
    <w:rsid w:val="006E1B6F"/>
    <w:rsid w:val="006E3919"/>
    <w:rsid w:val="006E477F"/>
    <w:rsid w:val="006E7A08"/>
    <w:rsid w:val="006E7A4F"/>
    <w:rsid w:val="006F171D"/>
    <w:rsid w:val="006F23E7"/>
    <w:rsid w:val="006F34A0"/>
    <w:rsid w:val="006F34EF"/>
    <w:rsid w:val="006F3C0F"/>
    <w:rsid w:val="006F5910"/>
    <w:rsid w:val="006F5F1A"/>
    <w:rsid w:val="006F6599"/>
    <w:rsid w:val="0070142F"/>
    <w:rsid w:val="00702D0E"/>
    <w:rsid w:val="00703CD7"/>
    <w:rsid w:val="007042D2"/>
    <w:rsid w:val="00704423"/>
    <w:rsid w:val="007053D8"/>
    <w:rsid w:val="007062AE"/>
    <w:rsid w:val="00706ADC"/>
    <w:rsid w:val="00707B81"/>
    <w:rsid w:val="007104B1"/>
    <w:rsid w:val="00714E38"/>
    <w:rsid w:val="0071798B"/>
    <w:rsid w:val="007205C6"/>
    <w:rsid w:val="00724E4E"/>
    <w:rsid w:val="00727578"/>
    <w:rsid w:val="00730492"/>
    <w:rsid w:val="00730B24"/>
    <w:rsid w:val="00734A4B"/>
    <w:rsid w:val="007351BF"/>
    <w:rsid w:val="00736287"/>
    <w:rsid w:val="00736680"/>
    <w:rsid w:val="00740B2A"/>
    <w:rsid w:val="00740DE9"/>
    <w:rsid w:val="00741B39"/>
    <w:rsid w:val="00742C01"/>
    <w:rsid w:val="00743C5A"/>
    <w:rsid w:val="00746116"/>
    <w:rsid w:val="00750073"/>
    <w:rsid w:val="00751C25"/>
    <w:rsid w:val="00752E97"/>
    <w:rsid w:val="00753364"/>
    <w:rsid w:val="007544B2"/>
    <w:rsid w:val="00754C3C"/>
    <w:rsid w:val="007552F4"/>
    <w:rsid w:val="00756537"/>
    <w:rsid w:val="00756CF7"/>
    <w:rsid w:val="00763F3B"/>
    <w:rsid w:val="0077232D"/>
    <w:rsid w:val="0077297A"/>
    <w:rsid w:val="00772997"/>
    <w:rsid w:val="007761E5"/>
    <w:rsid w:val="007767AA"/>
    <w:rsid w:val="00776DCD"/>
    <w:rsid w:val="007846F0"/>
    <w:rsid w:val="00785347"/>
    <w:rsid w:val="00785762"/>
    <w:rsid w:val="00785787"/>
    <w:rsid w:val="00786127"/>
    <w:rsid w:val="00787C3A"/>
    <w:rsid w:val="00791D13"/>
    <w:rsid w:val="00794C5A"/>
    <w:rsid w:val="00795958"/>
    <w:rsid w:val="00796137"/>
    <w:rsid w:val="007A037B"/>
    <w:rsid w:val="007A0825"/>
    <w:rsid w:val="007A133A"/>
    <w:rsid w:val="007A1D93"/>
    <w:rsid w:val="007A2FB0"/>
    <w:rsid w:val="007A34C8"/>
    <w:rsid w:val="007A5507"/>
    <w:rsid w:val="007A5A50"/>
    <w:rsid w:val="007A6B9E"/>
    <w:rsid w:val="007B2557"/>
    <w:rsid w:val="007B2611"/>
    <w:rsid w:val="007B2759"/>
    <w:rsid w:val="007B47E8"/>
    <w:rsid w:val="007B4CCE"/>
    <w:rsid w:val="007C03F1"/>
    <w:rsid w:val="007C0914"/>
    <w:rsid w:val="007C26DC"/>
    <w:rsid w:val="007C2C4F"/>
    <w:rsid w:val="007C3AB9"/>
    <w:rsid w:val="007C3ECF"/>
    <w:rsid w:val="007C4364"/>
    <w:rsid w:val="007C4B24"/>
    <w:rsid w:val="007C5B64"/>
    <w:rsid w:val="007C5DCB"/>
    <w:rsid w:val="007D0D68"/>
    <w:rsid w:val="007D16A4"/>
    <w:rsid w:val="007D2CC3"/>
    <w:rsid w:val="007D2D3D"/>
    <w:rsid w:val="007D60CB"/>
    <w:rsid w:val="007D694B"/>
    <w:rsid w:val="007D7799"/>
    <w:rsid w:val="007E08FF"/>
    <w:rsid w:val="007E2167"/>
    <w:rsid w:val="007E34A2"/>
    <w:rsid w:val="007E5071"/>
    <w:rsid w:val="007E50CE"/>
    <w:rsid w:val="007E5665"/>
    <w:rsid w:val="007E6C08"/>
    <w:rsid w:val="007E6C55"/>
    <w:rsid w:val="007F0024"/>
    <w:rsid w:val="007F1469"/>
    <w:rsid w:val="007F16FD"/>
    <w:rsid w:val="007F5390"/>
    <w:rsid w:val="007F58E7"/>
    <w:rsid w:val="007F6D49"/>
    <w:rsid w:val="007F749A"/>
    <w:rsid w:val="008015CF"/>
    <w:rsid w:val="00804247"/>
    <w:rsid w:val="00805DBA"/>
    <w:rsid w:val="008063AD"/>
    <w:rsid w:val="008065CB"/>
    <w:rsid w:val="008067D0"/>
    <w:rsid w:val="00811369"/>
    <w:rsid w:val="00812F7A"/>
    <w:rsid w:val="0081460B"/>
    <w:rsid w:val="008158C3"/>
    <w:rsid w:val="008174FE"/>
    <w:rsid w:val="008204B8"/>
    <w:rsid w:val="00820F03"/>
    <w:rsid w:val="00821381"/>
    <w:rsid w:val="00821F01"/>
    <w:rsid w:val="00823338"/>
    <w:rsid w:val="008265AE"/>
    <w:rsid w:val="008268F3"/>
    <w:rsid w:val="00831A7F"/>
    <w:rsid w:val="00834B9F"/>
    <w:rsid w:val="008352F2"/>
    <w:rsid w:val="00836008"/>
    <w:rsid w:val="008378B2"/>
    <w:rsid w:val="00840CE7"/>
    <w:rsid w:val="0084172C"/>
    <w:rsid w:val="008463E7"/>
    <w:rsid w:val="00846A02"/>
    <w:rsid w:val="00847F8B"/>
    <w:rsid w:val="00852CC7"/>
    <w:rsid w:val="00853D85"/>
    <w:rsid w:val="00853F97"/>
    <w:rsid w:val="008545F6"/>
    <w:rsid w:val="00856D49"/>
    <w:rsid w:val="00856E8C"/>
    <w:rsid w:val="008571B2"/>
    <w:rsid w:val="008577E0"/>
    <w:rsid w:val="00862086"/>
    <w:rsid w:val="008627D3"/>
    <w:rsid w:val="00862D5D"/>
    <w:rsid w:val="00863573"/>
    <w:rsid w:val="00863B84"/>
    <w:rsid w:val="00863BE1"/>
    <w:rsid w:val="00863F7B"/>
    <w:rsid w:val="008647D5"/>
    <w:rsid w:val="00871457"/>
    <w:rsid w:val="00872677"/>
    <w:rsid w:val="008726D9"/>
    <w:rsid w:val="00874FAA"/>
    <w:rsid w:val="00875213"/>
    <w:rsid w:val="0088063E"/>
    <w:rsid w:val="0088224C"/>
    <w:rsid w:val="00883C5F"/>
    <w:rsid w:val="0088476E"/>
    <w:rsid w:val="00884AE6"/>
    <w:rsid w:val="0088742C"/>
    <w:rsid w:val="00890DE3"/>
    <w:rsid w:val="0089111D"/>
    <w:rsid w:val="00891F68"/>
    <w:rsid w:val="00893F16"/>
    <w:rsid w:val="0089703E"/>
    <w:rsid w:val="008973A6"/>
    <w:rsid w:val="008A1CF3"/>
    <w:rsid w:val="008A2DCC"/>
    <w:rsid w:val="008A3122"/>
    <w:rsid w:val="008A54BF"/>
    <w:rsid w:val="008A7D62"/>
    <w:rsid w:val="008B090A"/>
    <w:rsid w:val="008B2CB2"/>
    <w:rsid w:val="008B52E9"/>
    <w:rsid w:val="008B6CE4"/>
    <w:rsid w:val="008C2168"/>
    <w:rsid w:val="008C2845"/>
    <w:rsid w:val="008C28C6"/>
    <w:rsid w:val="008C294D"/>
    <w:rsid w:val="008C2F16"/>
    <w:rsid w:val="008C4404"/>
    <w:rsid w:val="008C6914"/>
    <w:rsid w:val="008C7285"/>
    <w:rsid w:val="008D0C7E"/>
    <w:rsid w:val="008D1B4A"/>
    <w:rsid w:val="008D3BA9"/>
    <w:rsid w:val="008D3FFB"/>
    <w:rsid w:val="008D616A"/>
    <w:rsid w:val="008D7102"/>
    <w:rsid w:val="008D7A8C"/>
    <w:rsid w:val="008E0D4B"/>
    <w:rsid w:val="008E199D"/>
    <w:rsid w:val="008E431D"/>
    <w:rsid w:val="008E6719"/>
    <w:rsid w:val="008E6A89"/>
    <w:rsid w:val="008E7051"/>
    <w:rsid w:val="008F1182"/>
    <w:rsid w:val="008F21AB"/>
    <w:rsid w:val="008F2377"/>
    <w:rsid w:val="008F2491"/>
    <w:rsid w:val="008F317C"/>
    <w:rsid w:val="008F5AEA"/>
    <w:rsid w:val="008F6E44"/>
    <w:rsid w:val="00901629"/>
    <w:rsid w:val="00901D4F"/>
    <w:rsid w:val="00902A56"/>
    <w:rsid w:val="0090687E"/>
    <w:rsid w:val="00910941"/>
    <w:rsid w:val="009109AF"/>
    <w:rsid w:val="009120B5"/>
    <w:rsid w:val="009218D5"/>
    <w:rsid w:val="00921A3D"/>
    <w:rsid w:val="00921B3D"/>
    <w:rsid w:val="00922E0F"/>
    <w:rsid w:val="009230D2"/>
    <w:rsid w:val="00924C38"/>
    <w:rsid w:val="00926FD9"/>
    <w:rsid w:val="00930423"/>
    <w:rsid w:val="00931A5C"/>
    <w:rsid w:val="00931A99"/>
    <w:rsid w:val="00931C5E"/>
    <w:rsid w:val="00931FB6"/>
    <w:rsid w:val="009322EF"/>
    <w:rsid w:val="00932CB1"/>
    <w:rsid w:val="00936ECB"/>
    <w:rsid w:val="0094030C"/>
    <w:rsid w:val="0094085E"/>
    <w:rsid w:val="00941905"/>
    <w:rsid w:val="00944486"/>
    <w:rsid w:val="00944B6B"/>
    <w:rsid w:val="00945399"/>
    <w:rsid w:val="00946308"/>
    <w:rsid w:val="00950004"/>
    <w:rsid w:val="009501D7"/>
    <w:rsid w:val="00950953"/>
    <w:rsid w:val="00951143"/>
    <w:rsid w:val="00951E57"/>
    <w:rsid w:val="0095445A"/>
    <w:rsid w:val="0096152D"/>
    <w:rsid w:val="00962A6D"/>
    <w:rsid w:val="00964BE0"/>
    <w:rsid w:val="00971BC3"/>
    <w:rsid w:val="00971D9E"/>
    <w:rsid w:val="00972DE6"/>
    <w:rsid w:val="009742B9"/>
    <w:rsid w:val="00974A37"/>
    <w:rsid w:val="00974E09"/>
    <w:rsid w:val="009750AB"/>
    <w:rsid w:val="009751A8"/>
    <w:rsid w:val="0097668F"/>
    <w:rsid w:val="00981135"/>
    <w:rsid w:val="00981622"/>
    <w:rsid w:val="00990B12"/>
    <w:rsid w:val="00990BDD"/>
    <w:rsid w:val="00991240"/>
    <w:rsid w:val="00992137"/>
    <w:rsid w:val="009931CD"/>
    <w:rsid w:val="00997849"/>
    <w:rsid w:val="009A1AFA"/>
    <w:rsid w:val="009A4070"/>
    <w:rsid w:val="009A5DDB"/>
    <w:rsid w:val="009A5F8E"/>
    <w:rsid w:val="009B3914"/>
    <w:rsid w:val="009B41E8"/>
    <w:rsid w:val="009B465B"/>
    <w:rsid w:val="009B51F3"/>
    <w:rsid w:val="009B647F"/>
    <w:rsid w:val="009B64CF"/>
    <w:rsid w:val="009C1D82"/>
    <w:rsid w:val="009C30BE"/>
    <w:rsid w:val="009C607D"/>
    <w:rsid w:val="009C68EC"/>
    <w:rsid w:val="009D076F"/>
    <w:rsid w:val="009D0A39"/>
    <w:rsid w:val="009D16F3"/>
    <w:rsid w:val="009D4704"/>
    <w:rsid w:val="009D7526"/>
    <w:rsid w:val="009E0EE5"/>
    <w:rsid w:val="009E201A"/>
    <w:rsid w:val="009E22B7"/>
    <w:rsid w:val="009E24EB"/>
    <w:rsid w:val="009E78B8"/>
    <w:rsid w:val="009F1D3F"/>
    <w:rsid w:val="009F21C9"/>
    <w:rsid w:val="009F3402"/>
    <w:rsid w:val="009F3BD9"/>
    <w:rsid w:val="009F7286"/>
    <w:rsid w:val="00A018C4"/>
    <w:rsid w:val="00A0259F"/>
    <w:rsid w:val="00A02B9E"/>
    <w:rsid w:val="00A064FC"/>
    <w:rsid w:val="00A068B3"/>
    <w:rsid w:val="00A07D84"/>
    <w:rsid w:val="00A114A8"/>
    <w:rsid w:val="00A11E00"/>
    <w:rsid w:val="00A145D9"/>
    <w:rsid w:val="00A15341"/>
    <w:rsid w:val="00A15DFA"/>
    <w:rsid w:val="00A2259F"/>
    <w:rsid w:val="00A25ED0"/>
    <w:rsid w:val="00A26CE0"/>
    <w:rsid w:val="00A274D9"/>
    <w:rsid w:val="00A306A2"/>
    <w:rsid w:val="00A315BC"/>
    <w:rsid w:val="00A31D25"/>
    <w:rsid w:val="00A32468"/>
    <w:rsid w:val="00A36682"/>
    <w:rsid w:val="00A370F8"/>
    <w:rsid w:val="00A4137D"/>
    <w:rsid w:val="00A45336"/>
    <w:rsid w:val="00A47BF2"/>
    <w:rsid w:val="00A51F51"/>
    <w:rsid w:val="00A53F78"/>
    <w:rsid w:val="00A55826"/>
    <w:rsid w:val="00A568FD"/>
    <w:rsid w:val="00A60CA3"/>
    <w:rsid w:val="00A60FFF"/>
    <w:rsid w:val="00A6166A"/>
    <w:rsid w:val="00A61AC7"/>
    <w:rsid w:val="00A63348"/>
    <w:rsid w:val="00A645E2"/>
    <w:rsid w:val="00A65384"/>
    <w:rsid w:val="00A66E2A"/>
    <w:rsid w:val="00A72887"/>
    <w:rsid w:val="00A7315B"/>
    <w:rsid w:val="00A73EEE"/>
    <w:rsid w:val="00A76313"/>
    <w:rsid w:val="00A7748E"/>
    <w:rsid w:val="00A81036"/>
    <w:rsid w:val="00A8320D"/>
    <w:rsid w:val="00A842F1"/>
    <w:rsid w:val="00A85400"/>
    <w:rsid w:val="00A867E8"/>
    <w:rsid w:val="00A87F83"/>
    <w:rsid w:val="00A903C7"/>
    <w:rsid w:val="00A906F2"/>
    <w:rsid w:val="00A90BE8"/>
    <w:rsid w:val="00A91F05"/>
    <w:rsid w:val="00A94AC3"/>
    <w:rsid w:val="00A96198"/>
    <w:rsid w:val="00AA1712"/>
    <w:rsid w:val="00AA326D"/>
    <w:rsid w:val="00AA34CE"/>
    <w:rsid w:val="00AA7675"/>
    <w:rsid w:val="00AA7C39"/>
    <w:rsid w:val="00AB0B93"/>
    <w:rsid w:val="00AB2393"/>
    <w:rsid w:val="00AB37FB"/>
    <w:rsid w:val="00AB3B72"/>
    <w:rsid w:val="00AB3E41"/>
    <w:rsid w:val="00AB4021"/>
    <w:rsid w:val="00AB5CAE"/>
    <w:rsid w:val="00AB7C48"/>
    <w:rsid w:val="00AC0450"/>
    <w:rsid w:val="00AC143A"/>
    <w:rsid w:val="00AC2EDB"/>
    <w:rsid w:val="00AC31C1"/>
    <w:rsid w:val="00AC4194"/>
    <w:rsid w:val="00AD176A"/>
    <w:rsid w:val="00AD23CD"/>
    <w:rsid w:val="00AD2C62"/>
    <w:rsid w:val="00AD2ECB"/>
    <w:rsid w:val="00AD4E8D"/>
    <w:rsid w:val="00AD5AF2"/>
    <w:rsid w:val="00AE0010"/>
    <w:rsid w:val="00AE2AFA"/>
    <w:rsid w:val="00AE2D24"/>
    <w:rsid w:val="00AE3C91"/>
    <w:rsid w:val="00AE5064"/>
    <w:rsid w:val="00AE5324"/>
    <w:rsid w:val="00AF2A19"/>
    <w:rsid w:val="00AF3B80"/>
    <w:rsid w:val="00AF65BB"/>
    <w:rsid w:val="00AF6FAE"/>
    <w:rsid w:val="00B04D85"/>
    <w:rsid w:val="00B0762C"/>
    <w:rsid w:val="00B07C11"/>
    <w:rsid w:val="00B105CF"/>
    <w:rsid w:val="00B11682"/>
    <w:rsid w:val="00B11F3A"/>
    <w:rsid w:val="00B13B40"/>
    <w:rsid w:val="00B21D2A"/>
    <w:rsid w:val="00B22E50"/>
    <w:rsid w:val="00B26E68"/>
    <w:rsid w:val="00B27AD8"/>
    <w:rsid w:val="00B30074"/>
    <w:rsid w:val="00B30E8E"/>
    <w:rsid w:val="00B312EC"/>
    <w:rsid w:val="00B3179F"/>
    <w:rsid w:val="00B326CE"/>
    <w:rsid w:val="00B33043"/>
    <w:rsid w:val="00B3307E"/>
    <w:rsid w:val="00B37E5A"/>
    <w:rsid w:val="00B409C3"/>
    <w:rsid w:val="00B4110C"/>
    <w:rsid w:val="00B41BA4"/>
    <w:rsid w:val="00B43D5A"/>
    <w:rsid w:val="00B50BF4"/>
    <w:rsid w:val="00B50D8C"/>
    <w:rsid w:val="00B5214B"/>
    <w:rsid w:val="00B52A11"/>
    <w:rsid w:val="00B53501"/>
    <w:rsid w:val="00B53E0B"/>
    <w:rsid w:val="00B57635"/>
    <w:rsid w:val="00B57B00"/>
    <w:rsid w:val="00B61310"/>
    <w:rsid w:val="00B61653"/>
    <w:rsid w:val="00B627D6"/>
    <w:rsid w:val="00B633D7"/>
    <w:rsid w:val="00B64ADE"/>
    <w:rsid w:val="00B652F3"/>
    <w:rsid w:val="00B65F5A"/>
    <w:rsid w:val="00B670EF"/>
    <w:rsid w:val="00B75439"/>
    <w:rsid w:val="00B77733"/>
    <w:rsid w:val="00B804DC"/>
    <w:rsid w:val="00B820CB"/>
    <w:rsid w:val="00B82DB5"/>
    <w:rsid w:val="00B8628A"/>
    <w:rsid w:val="00B916A7"/>
    <w:rsid w:val="00B92675"/>
    <w:rsid w:val="00B971B6"/>
    <w:rsid w:val="00B972AC"/>
    <w:rsid w:val="00BA0876"/>
    <w:rsid w:val="00BA1A4C"/>
    <w:rsid w:val="00BA1DE6"/>
    <w:rsid w:val="00BA2105"/>
    <w:rsid w:val="00BA2305"/>
    <w:rsid w:val="00BA2822"/>
    <w:rsid w:val="00BA4B2D"/>
    <w:rsid w:val="00BA5404"/>
    <w:rsid w:val="00BA59D2"/>
    <w:rsid w:val="00BA720F"/>
    <w:rsid w:val="00BB0287"/>
    <w:rsid w:val="00BB3AFC"/>
    <w:rsid w:val="00BB412D"/>
    <w:rsid w:val="00BB42B9"/>
    <w:rsid w:val="00BB5463"/>
    <w:rsid w:val="00BB76E0"/>
    <w:rsid w:val="00BC0AF0"/>
    <w:rsid w:val="00BC2CD0"/>
    <w:rsid w:val="00BC3096"/>
    <w:rsid w:val="00BC31F9"/>
    <w:rsid w:val="00BC53EC"/>
    <w:rsid w:val="00BC63F3"/>
    <w:rsid w:val="00BD0009"/>
    <w:rsid w:val="00BD04DC"/>
    <w:rsid w:val="00BD6DC3"/>
    <w:rsid w:val="00BD75BB"/>
    <w:rsid w:val="00BD7E99"/>
    <w:rsid w:val="00BE1F2D"/>
    <w:rsid w:val="00BE327A"/>
    <w:rsid w:val="00BF16BB"/>
    <w:rsid w:val="00BF1E53"/>
    <w:rsid w:val="00BF20C0"/>
    <w:rsid w:val="00BF2AB2"/>
    <w:rsid w:val="00BF4BDB"/>
    <w:rsid w:val="00BF5C3D"/>
    <w:rsid w:val="00C0524F"/>
    <w:rsid w:val="00C05869"/>
    <w:rsid w:val="00C076C1"/>
    <w:rsid w:val="00C11057"/>
    <w:rsid w:val="00C14A99"/>
    <w:rsid w:val="00C14F89"/>
    <w:rsid w:val="00C17712"/>
    <w:rsid w:val="00C17DD8"/>
    <w:rsid w:val="00C20A6A"/>
    <w:rsid w:val="00C21B2D"/>
    <w:rsid w:val="00C22344"/>
    <w:rsid w:val="00C22ABA"/>
    <w:rsid w:val="00C23735"/>
    <w:rsid w:val="00C26B0F"/>
    <w:rsid w:val="00C302A0"/>
    <w:rsid w:val="00C30909"/>
    <w:rsid w:val="00C3201C"/>
    <w:rsid w:val="00C33610"/>
    <w:rsid w:val="00C4023C"/>
    <w:rsid w:val="00C4084A"/>
    <w:rsid w:val="00C40AF8"/>
    <w:rsid w:val="00C41D22"/>
    <w:rsid w:val="00C436FB"/>
    <w:rsid w:val="00C444D2"/>
    <w:rsid w:val="00C4651E"/>
    <w:rsid w:val="00C46CD7"/>
    <w:rsid w:val="00C46CE0"/>
    <w:rsid w:val="00C46DA5"/>
    <w:rsid w:val="00C470E7"/>
    <w:rsid w:val="00C51618"/>
    <w:rsid w:val="00C519CB"/>
    <w:rsid w:val="00C52065"/>
    <w:rsid w:val="00C52FC0"/>
    <w:rsid w:val="00C53B2C"/>
    <w:rsid w:val="00C54F8B"/>
    <w:rsid w:val="00C561AE"/>
    <w:rsid w:val="00C56E27"/>
    <w:rsid w:val="00C57BDE"/>
    <w:rsid w:val="00C62D5F"/>
    <w:rsid w:val="00C6427D"/>
    <w:rsid w:val="00C648DA"/>
    <w:rsid w:val="00C70C5B"/>
    <w:rsid w:val="00C71D38"/>
    <w:rsid w:val="00C72699"/>
    <w:rsid w:val="00C80783"/>
    <w:rsid w:val="00C807A7"/>
    <w:rsid w:val="00C81387"/>
    <w:rsid w:val="00C834C5"/>
    <w:rsid w:val="00C84154"/>
    <w:rsid w:val="00C84B37"/>
    <w:rsid w:val="00C85D9C"/>
    <w:rsid w:val="00C85DC2"/>
    <w:rsid w:val="00C87DED"/>
    <w:rsid w:val="00C900B5"/>
    <w:rsid w:val="00C92909"/>
    <w:rsid w:val="00C9422C"/>
    <w:rsid w:val="00C94475"/>
    <w:rsid w:val="00C94DDD"/>
    <w:rsid w:val="00C97788"/>
    <w:rsid w:val="00CA01AA"/>
    <w:rsid w:val="00CA0458"/>
    <w:rsid w:val="00CA37A2"/>
    <w:rsid w:val="00CB1B97"/>
    <w:rsid w:val="00CB2201"/>
    <w:rsid w:val="00CB2AD1"/>
    <w:rsid w:val="00CB3061"/>
    <w:rsid w:val="00CB3482"/>
    <w:rsid w:val="00CB50BE"/>
    <w:rsid w:val="00CC671F"/>
    <w:rsid w:val="00CC769B"/>
    <w:rsid w:val="00CD05A0"/>
    <w:rsid w:val="00CD0602"/>
    <w:rsid w:val="00CD1F82"/>
    <w:rsid w:val="00CD1FE4"/>
    <w:rsid w:val="00CD2F29"/>
    <w:rsid w:val="00CD46A2"/>
    <w:rsid w:val="00CD51F3"/>
    <w:rsid w:val="00CD5296"/>
    <w:rsid w:val="00CD5547"/>
    <w:rsid w:val="00CD68B3"/>
    <w:rsid w:val="00CD75BE"/>
    <w:rsid w:val="00CE2753"/>
    <w:rsid w:val="00CE3AA2"/>
    <w:rsid w:val="00CE5B41"/>
    <w:rsid w:val="00CE7D44"/>
    <w:rsid w:val="00CF07AD"/>
    <w:rsid w:val="00CF0DEA"/>
    <w:rsid w:val="00CF0EA8"/>
    <w:rsid w:val="00CF1503"/>
    <w:rsid w:val="00CF2993"/>
    <w:rsid w:val="00CF4391"/>
    <w:rsid w:val="00CF5F32"/>
    <w:rsid w:val="00CF702A"/>
    <w:rsid w:val="00CF754D"/>
    <w:rsid w:val="00D001CC"/>
    <w:rsid w:val="00D04ABF"/>
    <w:rsid w:val="00D05017"/>
    <w:rsid w:val="00D056AD"/>
    <w:rsid w:val="00D057DF"/>
    <w:rsid w:val="00D05930"/>
    <w:rsid w:val="00D15218"/>
    <w:rsid w:val="00D1532D"/>
    <w:rsid w:val="00D156C0"/>
    <w:rsid w:val="00D16040"/>
    <w:rsid w:val="00D16A25"/>
    <w:rsid w:val="00D17F4A"/>
    <w:rsid w:val="00D203BB"/>
    <w:rsid w:val="00D21B51"/>
    <w:rsid w:val="00D24CAA"/>
    <w:rsid w:val="00D26762"/>
    <w:rsid w:val="00D321B0"/>
    <w:rsid w:val="00D32572"/>
    <w:rsid w:val="00D3359B"/>
    <w:rsid w:val="00D36D1C"/>
    <w:rsid w:val="00D372A7"/>
    <w:rsid w:val="00D3731A"/>
    <w:rsid w:val="00D40B92"/>
    <w:rsid w:val="00D41A90"/>
    <w:rsid w:val="00D41FD7"/>
    <w:rsid w:val="00D45309"/>
    <w:rsid w:val="00D469E5"/>
    <w:rsid w:val="00D47A67"/>
    <w:rsid w:val="00D47CE7"/>
    <w:rsid w:val="00D50EE9"/>
    <w:rsid w:val="00D51C66"/>
    <w:rsid w:val="00D53912"/>
    <w:rsid w:val="00D53F75"/>
    <w:rsid w:val="00D542A6"/>
    <w:rsid w:val="00D543E1"/>
    <w:rsid w:val="00D5512D"/>
    <w:rsid w:val="00D55C1D"/>
    <w:rsid w:val="00D56370"/>
    <w:rsid w:val="00D5721A"/>
    <w:rsid w:val="00D6125B"/>
    <w:rsid w:val="00D64818"/>
    <w:rsid w:val="00D64C6F"/>
    <w:rsid w:val="00D73348"/>
    <w:rsid w:val="00D7482F"/>
    <w:rsid w:val="00D74AB2"/>
    <w:rsid w:val="00D75D8E"/>
    <w:rsid w:val="00D76ACB"/>
    <w:rsid w:val="00D770A5"/>
    <w:rsid w:val="00D7718C"/>
    <w:rsid w:val="00D775E3"/>
    <w:rsid w:val="00D77AEF"/>
    <w:rsid w:val="00D81145"/>
    <w:rsid w:val="00D81994"/>
    <w:rsid w:val="00D81F0A"/>
    <w:rsid w:val="00D84F7D"/>
    <w:rsid w:val="00D85976"/>
    <w:rsid w:val="00D86330"/>
    <w:rsid w:val="00D87AA8"/>
    <w:rsid w:val="00D90D53"/>
    <w:rsid w:val="00D92790"/>
    <w:rsid w:val="00D96D3B"/>
    <w:rsid w:val="00DA020B"/>
    <w:rsid w:val="00DA2660"/>
    <w:rsid w:val="00DA3047"/>
    <w:rsid w:val="00DA356A"/>
    <w:rsid w:val="00DA3E28"/>
    <w:rsid w:val="00DA630B"/>
    <w:rsid w:val="00DA6DF5"/>
    <w:rsid w:val="00DB011E"/>
    <w:rsid w:val="00DB018E"/>
    <w:rsid w:val="00DB0A15"/>
    <w:rsid w:val="00DB2831"/>
    <w:rsid w:val="00DB286C"/>
    <w:rsid w:val="00DB4A71"/>
    <w:rsid w:val="00DB5FA6"/>
    <w:rsid w:val="00DB65B4"/>
    <w:rsid w:val="00DC17C1"/>
    <w:rsid w:val="00DC2533"/>
    <w:rsid w:val="00DC2D93"/>
    <w:rsid w:val="00DC3552"/>
    <w:rsid w:val="00DC3911"/>
    <w:rsid w:val="00DC436D"/>
    <w:rsid w:val="00DC531B"/>
    <w:rsid w:val="00DC618D"/>
    <w:rsid w:val="00DD0E77"/>
    <w:rsid w:val="00DD3EB4"/>
    <w:rsid w:val="00DD4694"/>
    <w:rsid w:val="00DD5197"/>
    <w:rsid w:val="00DD55CA"/>
    <w:rsid w:val="00DD5F00"/>
    <w:rsid w:val="00DE02D9"/>
    <w:rsid w:val="00DE200E"/>
    <w:rsid w:val="00DE2BF4"/>
    <w:rsid w:val="00DE4B0D"/>
    <w:rsid w:val="00DE533D"/>
    <w:rsid w:val="00DE55E4"/>
    <w:rsid w:val="00DE652D"/>
    <w:rsid w:val="00DE782F"/>
    <w:rsid w:val="00DE7AB4"/>
    <w:rsid w:val="00DF270D"/>
    <w:rsid w:val="00DF28E2"/>
    <w:rsid w:val="00DF3B43"/>
    <w:rsid w:val="00DF3C2A"/>
    <w:rsid w:val="00DF4C34"/>
    <w:rsid w:val="00DF54A0"/>
    <w:rsid w:val="00DF5FCE"/>
    <w:rsid w:val="00DF60C8"/>
    <w:rsid w:val="00E00946"/>
    <w:rsid w:val="00E04688"/>
    <w:rsid w:val="00E04A51"/>
    <w:rsid w:val="00E059AA"/>
    <w:rsid w:val="00E05F9E"/>
    <w:rsid w:val="00E07378"/>
    <w:rsid w:val="00E0764C"/>
    <w:rsid w:val="00E11F6B"/>
    <w:rsid w:val="00E173DF"/>
    <w:rsid w:val="00E20187"/>
    <w:rsid w:val="00E204A2"/>
    <w:rsid w:val="00E21585"/>
    <w:rsid w:val="00E233AD"/>
    <w:rsid w:val="00E2419F"/>
    <w:rsid w:val="00E25FE0"/>
    <w:rsid w:val="00E26CC9"/>
    <w:rsid w:val="00E3069B"/>
    <w:rsid w:val="00E30738"/>
    <w:rsid w:val="00E30EF7"/>
    <w:rsid w:val="00E33738"/>
    <w:rsid w:val="00E3500A"/>
    <w:rsid w:val="00E35321"/>
    <w:rsid w:val="00E361CD"/>
    <w:rsid w:val="00E4361F"/>
    <w:rsid w:val="00E43CBB"/>
    <w:rsid w:val="00E44BD0"/>
    <w:rsid w:val="00E45407"/>
    <w:rsid w:val="00E50447"/>
    <w:rsid w:val="00E504DD"/>
    <w:rsid w:val="00E5085A"/>
    <w:rsid w:val="00E51A31"/>
    <w:rsid w:val="00E52128"/>
    <w:rsid w:val="00E5487E"/>
    <w:rsid w:val="00E54991"/>
    <w:rsid w:val="00E5599E"/>
    <w:rsid w:val="00E5614E"/>
    <w:rsid w:val="00E56CB5"/>
    <w:rsid w:val="00E56DA5"/>
    <w:rsid w:val="00E604B8"/>
    <w:rsid w:val="00E60BF3"/>
    <w:rsid w:val="00E61868"/>
    <w:rsid w:val="00E62E69"/>
    <w:rsid w:val="00E632FE"/>
    <w:rsid w:val="00E636DD"/>
    <w:rsid w:val="00E641D8"/>
    <w:rsid w:val="00E67877"/>
    <w:rsid w:val="00E70010"/>
    <w:rsid w:val="00E709A9"/>
    <w:rsid w:val="00E713DE"/>
    <w:rsid w:val="00E742EB"/>
    <w:rsid w:val="00E74994"/>
    <w:rsid w:val="00E812F6"/>
    <w:rsid w:val="00E82C98"/>
    <w:rsid w:val="00E8597F"/>
    <w:rsid w:val="00E86BFD"/>
    <w:rsid w:val="00E90151"/>
    <w:rsid w:val="00E9131F"/>
    <w:rsid w:val="00E93ACE"/>
    <w:rsid w:val="00EA0C3A"/>
    <w:rsid w:val="00EA1B95"/>
    <w:rsid w:val="00EA27AC"/>
    <w:rsid w:val="00EA3753"/>
    <w:rsid w:val="00EA4502"/>
    <w:rsid w:val="00EA51ED"/>
    <w:rsid w:val="00EA59C4"/>
    <w:rsid w:val="00EA6B70"/>
    <w:rsid w:val="00EB045A"/>
    <w:rsid w:val="00EB0AB8"/>
    <w:rsid w:val="00EB21EB"/>
    <w:rsid w:val="00EB2939"/>
    <w:rsid w:val="00EB33AA"/>
    <w:rsid w:val="00EB554D"/>
    <w:rsid w:val="00EC0BF0"/>
    <w:rsid w:val="00EC0D26"/>
    <w:rsid w:val="00EC1491"/>
    <w:rsid w:val="00EC17CD"/>
    <w:rsid w:val="00EC4553"/>
    <w:rsid w:val="00EC69F8"/>
    <w:rsid w:val="00EC7A81"/>
    <w:rsid w:val="00ED1D78"/>
    <w:rsid w:val="00ED34B1"/>
    <w:rsid w:val="00ED42DB"/>
    <w:rsid w:val="00ED5987"/>
    <w:rsid w:val="00ED76B8"/>
    <w:rsid w:val="00EE0569"/>
    <w:rsid w:val="00EE096D"/>
    <w:rsid w:val="00EE1B3E"/>
    <w:rsid w:val="00EE4FCB"/>
    <w:rsid w:val="00EE7C41"/>
    <w:rsid w:val="00EE7CAC"/>
    <w:rsid w:val="00EF11B7"/>
    <w:rsid w:val="00EF2B3E"/>
    <w:rsid w:val="00F01A98"/>
    <w:rsid w:val="00F03049"/>
    <w:rsid w:val="00F033D8"/>
    <w:rsid w:val="00F04E43"/>
    <w:rsid w:val="00F0535C"/>
    <w:rsid w:val="00F057FD"/>
    <w:rsid w:val="00F0587E"/>
    <w:rsid w:val="00F1150F"/>
    <w:rsid w:val="00F25C5A"/>
    <w:rsid w:val="00F26535"/>
    <w:rsid w:val="00F26925"/>
    <w:rsid w:val="00F26BE5"/>
    <w:rsid w:val="00F26C78"/>
    <w:rsid w:val="00F30CC7"/>
    <w:rsid w:val="00F3244D"/>
    <w:rsid w:val="00F334C5"/>
    <w:rsid w:val="00F35CB4"/>
    <w:rsid w:val="00F36C99"/>
    <w:rsid w:val="00F36D8C"/>
    <w:rsid w:val="00F37806"/>
    <w:rsid w:val="00F41E5E"/>
    <w:rsid w:val="00F43A4B"/>
    <w:rsid w:val="00F46002"/>
    <w:rsid w:val="00F47122"/>
    <w:rsid w:val="00F510B6"/>
    <w:rsid w:val="00F550BF"/>
    <w:rsid w:val="00F56931"/>
    <w:rsid w:val="00F6360C"/>
    <w:rsid w:val="00F64038"/>
    <w:rsid w:val="00F6466E"/>
    <w:rsid w:val="00F6472F"/>
    <w:rsid w:val="00F675B2"/>
    <w:rsid w:val="00F67FC7"/>
    <w:rsid w:val="00F70B04"/>
    <w:rsid w:val="00F73365"/>
    <w:rsid w:val="00F74F16"/>
    <w:rsid w:val="00F75F46"/>
    <w:rsid w:val="00F767AC"/>
    <w:rsid w:val="00F77233"/>
    <w:rsid w:val="00F8065F"/>
    <w:rsid w:val="00F80883"/>
    <w:rsid w:val="00F81A1B"/>
    <w:rsid w:val="00F85556"/>
    <w:rsid w:val="00F855A5"/>
    <w:rsid w:val="00F85F9E"/>
    <w:rsid w:val="00F86175"/>
    <w:rsid w:val="00F907B7"/>
    <w:rsid w:val="00F91071"/>
    <w:rsid w:val="00F91ED3"/>
    <w:rsid w:val="00F920BD"/>
    <w:rsid w:val="00F92D60"/>
    <w:rsid w:val="00F95785"/>
    <w:rsid w:val="00FA022F"/>
    <w:rsid w:val="00FA0A06"/>
    <w:rsid w:val="00FA2632"/>
    <w:rsid w:val="00FA3A1C"/>
    <w:rsid w:val="00FA3BB2"/>
    <w:rsid w:val="00FA6CE5"/>
    <w:rsid w:val="00FB02EF"/>
    <w:rsid w:val="00FB0C08"/>
    <w:rsid w:val="00FB100D"/>
    <w:rsid w:val="00FB1841"/>
    <w:rsid w:val="00FB310E"/>
    <w:rsid w:val="00FB56E7"/>
    <w:rsid w:val="00FB726A"/>
    <w:rsid w:val="00FB7400"/>
    <w:rsid w:val="00FC00E3"/>
    <w:rsid w:val="00FC2506"/>
    <w:rsid w:val="00FC2636"/>
    <w:rsid w:val="00FC3D09"/>
    <w:rsid w:val="00FC774A"/>
    <w:rsid w:val="00FC7DF9"/>
    <w:rsid w:val="00FC7F74"/>
    <w:rsid w:val="00FD1778"/>
    <w:rsid w:val="00FD47DC"/>
    <w:rsid w:val="00FD67BD"/>
    <w:rsid w:val="00FD6EF3"/>
    <w:rsid w:val="00FD7483"/>
    <w:rsid w:val="00FD7E63"/>
    <w:rsid w:val="00FE0786"/>
    <w:rsid w:val="00FE1FF0"/>
    <w:rsid w:val="00FE28A0"/>
    <w:rsid w:val="00FE30F5"/>
    <w:rsid w:val="00FE36F5"/>
    <w:rsid w:val="00FE42E0"/>
    <w:rsid w:val="00FE70EF"/>
    <w:rsid w:val="00FF0C97"/>
    <w:rsid w:val="00FF1DFA"/>
    <w:rsid w:val="00FF1E87"/>
    <w:rsid w:val="00FF2CC0"/>
    <w:rsid w:val="00FF2D80"/>
    <w:rsid w:val="00FF426A"/>
    <w:rsid w:val="00FF4F2C"/>
    <w:rsid w:val="00FF50F3"/>
    <w:rsid w:val="00FF5E97"/>
    <w:rsid w:val="00FF64BF"/>
    <w:rsid w:val="00FF6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AF937B-097F-4A66-985C-1240C266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aliases w:val="ITP Chapter heading,chapter heading,Chapter Hdg,Section Heading,Oscar Faber 1,ADVICE 11,Heading 1 Char1,Heading 1 Char Char Char,Heading 1 Char1 Char,Heading 1 Char Char,Heading 1 Char1 Char Char,Heading 1 Char Char Char Char,Heading 11"/>
    <w:basedOn w:val="Normal"/>
    <w:next w:val="Normal"/>
    <w:link w:val="Heading1Char"/>
    <w:uiPriority w:val="9"/>
    <w:qFormat/>
    <w:rsid w:val="006317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ITP Body text,level 1 subhead,Annex2,Heading 2 Char1,Heading 2 Char Char,Heading 2 Char1 Char,Heading 2 Char Char Char Char,Heading 2 Char1 Char1,Heading 2 Char Char Char1,Heading 2 Char1 Char Char,Heading 2 Char Char Char"/>
    <w:basedOn w:val="Normal"/>
    <w:next w:val="Normal"/>
    <w:link w:val="Heading2Char"/>
    <w:uiPriority w:val="9"/>
    <w:unhideWhenUsed/>
    <w:qFormat/>
    <w:rsid w:val="00B57B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3CE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971B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B971B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aliases w:val="sub-dash,sd,5"/>
    <w:basedOn w:val="Normal"/>
    <w:next w:val="Normal"/>
    <w:link w:val="Heading6Char"/>
    <w:uiPriority w:val="9"/>
    <w:unhideWhenUsed/>
    <w:qFormat/>
    <w:rsid w:val="00B971B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B971B6"/>
    <w:pPr>
      <w:spacing w:after="0"/>
      <w:outlineLvl w:val="6"/>
    </w:pPr>
    <w:rPr>
      <w:rFonts w:asciiTheme="majorHAnsi" w:eastAsiaTheme="majorEastAsia" w:hAnsiTheme="majorHAnsi" w:cstheme="majorBidi"/>
      <w:i/>
      <w:iCs/>
    </w:rPr>
  </w:style>
  <w:style w:type="paragraph" w:styleId="Heading8">
    <w:name w:val="heading 8"/>
    <w:aliases w:val="Apdx"/>
    <w:basedOn w:val="Normal"/>
    <w:next w:val="Normal"/>
    <w:link w:val="Heading8Char"/>
    <w:uiPriority w:val="9"/>
    <w:unhideWhenUsed/>
    <w:qFormat/>
    <w:rsid w:val="00B971B6"/>
    <w:pPr>
      <w:spacing w:after="0"/>
      <w:outlineLvl w:val="7"/>
    </w:pPr>
    <w:rPr>
      <w:rFonts w:asciiTheme="majorHAnsi" w:eastAsiaTheme="majorEastAsia" w:hAnsiTheme="majorHAnsi" w:cstheme="majorBidi"/>
      <w:sz w:val="20"/>
      <w:szCs w:val="20"/>
    </w:rPr>
  </w:style>
  <w:style w:type="paragraph" w:styleId="Heading9">
    <w:name w:val="heading 9"/>
    <w:aliases w:val="Appendix"/>
    <w:basedOn w:val="Normal"/>
    <w:next w:val="Normal"/>
    <w:link w:val="Heading9Char"/>
    <w:uiPriority w:val="9"/>
    <w:unhideWhenUsed/>
    <w:qFormat/>
    <w:rsid w:val="00B971B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C2E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2E4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ITP Chapter heading Char,chapter heading Char,Chapter Hdg Char,Section Heading Char,Oscar Faber 1 Char,ADVICE 11 Char,Heading 1 Char1 Char1,Heading 1 Char Char Char Char1,Heading 1 Char1 Char Char1,Heading 1 Char Char Char1"/>
    <w:basedOn w:val="DefaultParagraphFont"/>
    <w:link w:val="Heading1"/>
    <w:uiPriority w:val="9"/>
    <w:rsid w:val="0063174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E3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968"/>
    <w:rPr>
      <w:rFonts w:ascii="Tahoma" w:hAnsi="Tahoma" w:cs="Tahoma"/>
      <w:sz w:val="16"/>
      <w:szCs w:val="16"/>
    </w:rPr>
  </w:style>
  <w:style w:type="paragraph" w:styleId="EndnoteText">
    <w:name w:val="endnote text"/>
    <w:basedOn w:val="Normal"/>
    <w:link w:val="EndnoteTextChar"/>
    <w:uiPriority w:val="99"/>
    <w:semiHidden/>
    <w:unhideWhenUsed/>
    <w:rsid w:val="003E396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3968"/>
    <w:rPr>
      <w:sz w:val="20"/>
      <w:szCs w:val="20"/>
    </w:rPr>
  </w:style>
  <w:style w:type="character" w:styleId="EndnoteReference">
    <w:name w:val="endnote reference"/>
    <w:basedOn w:val="DefaultParagraphFont"/>
    <w:uiPriority w:val="99"/>
    <w:semiHidden/>
    <w:unhideWhenUsed/>
    <w:rsid w:val="003E3968"/>
    <w:rPr>
      <w:vertAlign w:val="superscript"/>
    </w:rPr>
  </w:style>
  <w:style w:type="character" w:customStyle="1" w:styleId="Heading2Char">
    <w:name w:val="Heading 2 Char"/>
    <w:aliases w:val="ITP Body text Char,level 1 subhead Char,Annex2 Char,Heading 2 Char1 Char2,Heading 2 Char Char Char2,Heading 2 Char1 Char Char1,Heading 2 Char Char Char Char Char,Heading 2 Char1 Char1 Char,Heading 2 Char Char Char1 Char"/>
    <w:basedOn w:val="DefaultParagraphFont"/>
    <w:link w:val="Heading2"/>
    <w:uiPriority w:val="9"/>
    <w:rsid w:val="00B57B0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361CD"/>
    <w:pPr>
      <w:ind w:left="720"/>
      <w:contextualSpacing/>
    </w:pPr>
  </w:style>
  <w:style w:type="paragraph" w:customStyle="1" w:styleId="ITPbulletlist">
    <w:name w:val="ITP bullet list"/>
    <w:basedOn w:val="Normal"/>
    <w:qFormat/>
    <w:rsid w:val="002E7AA4"/>
    <w:pPr>
      <w:numPr>
        <w:numId w:val="1"/>
      </w:numPr>
      <w:spacing w:after="120" w:line="288" w:lineRule="auto"/>
      <w:jc w:val="both"/>
    </w:pPr>
    <w:rPr>
      <w:rFonts w:ascii="Arial" w:eastAsia="Times New Roman" w:hAnsi="Arial" w:cs="Arial"/>
    </w:rPr>
  </w:style>
  <w:style w:type="paragraph" w:customStyle="1" w:styleId="Default">
    <w:name w:val="Default"/>
    <w:rsid w:val="004B656F"/>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4F3CE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177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EF2B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2B3E"/>
    <w:rPr>
      <w:sz w:val="20"/>
      <w:szCs w:val="20"/>
    </w:rPr>
  </w:style>
  <w:style w:type="character" w:styleId="FootnoteReference">
    <w:name w:val="footnote reference"/>
    <w:basedOn w:val="DefaultParagraphFont"/>
    <w:uiPriority w:val="99"/>
    <w:semiHidden/>
    <w:unhideWhenUsed/>
    <w:rsid w:val="00EF2B3E"/>
    <w:rPr>
      <w:vertAlign w:val="superscript"/>
    </w:rPr>
  </w:style>
  <w:style w:type="character" w:styleId="Hyperlink">
    <w:name w:val="Hyperlink"/>
    <w:basedOn w:val="DefaultParagraphFont"/>
    <w:uiPriority w:val="99"/>
    <w:unhideWhenUsed/>
    <w:rsid w:val="009C1D82"/>
    <w:rPr>
      <w:color w:val="0000FF" w:themeColor="hyperlink"/>
      <w:u w:val="single"/>
    </w:rPr>
  </w:style>
  <w:style w:type="paragraph" w:styleId="TOCHeading">
    <w:name w:val="TOC Heading"/>
    <w:basedOn w:val="Heading1"/>
    <w:next w:val="Normal"/>
    <w:uiPriority w:val="39"/>
    <w:unhideWhenUsed/>
    <w:qFormat/>
    <w:rsid w:val="00A91F05"/>
    <w:pPr>
      <w:outlineLvl w:val="9"/>
    </w:pPr>
    <w:rPr>
      <w:lang w:val="en-US" w:eastAsia="ja-JP"/>
    </w:rPr>
  </w:style>
  <w:style w:type="paragraph" w:styleId="TOC1">
    <w:name w:val="toc 1"/>
    <w:basedOn w:val="Normal"/>
    <w:next w:val="Normal"/>
    <w:autoRedefine/>
    <w:uiPriority w:val="39"/>
    <w:unhideWhenUsed/>
    <w:rsid w:val="006F34A0"/>
    <w:pPr>
      <w:spacing w:before="120" w:after="120"/>
    </w:pPr>
    <w:rPr>
      <w:rFonts w:cstheme="minorHAnsi"/>
      <w:b/>
      <w:bCs/>
      <w:caps/>
      <w:sz w:val="20"/>
      <w:szCs w:val="20"/>
    </w:rPr>
  </w:style>
  <w:style w:type="paragraph" w:styleId="TOC2">
    <w:name w:val="toc 2"/>
    <w:basedOn w:val="Normal"/>
    <w:next w:val="Normal"/>
    <w:autoRedefine/>
    <w:uiPriority w:val="39"/>
    <w:unhideWhenUsed/>
    <w:rsid w:val="00E44BD0"/>
    <w:pPr>
      <w:spacing w:after="0"/>
      <w:ind w:left="220"/>
    </w:pPr>
    <w:rPr>
      <w:rFonts w:cstheme="minorHAnsi"/>
      <w:smallCaps/>
      <w:sz w:val="20"/>
      <w:szCs w:val="20"/>
    </w:rPr>
  </w:style>
  <w:style w:type="paragraph" w:styleId="TOC3">
    <w:name w:val="toc 3"/>
    <w:basedOn w:val="Normal"/>
    <w:next w:val="Normal"/>
    <w:autoRedefine/>
    <w:uiPriority w:val="39"/>
    <w:unhideWhenUsed/>
    <w:rsid w:val="00C52065"/>
    <w:pPr>
      <w:spacing w:after="0"/>
      <w:ind w:left="440"/>
    </w:pPr>
    <w:rPr>
      <w:rFonts w:cstheme="minorHAnsi"/>
      <w:i/>
      <w:iCs/>
      <w:sz w:val="20"/>
      <w:szCs w:val="20"/>
    </w:rPr>
  </w:style>
  <w:style w:type="paragraph" w:styleId="Header">
    <w:name w:val="header"/>
    <w:basedOn w:val="Normal"/>
    <w:link w:val="HeaderChar"/>
    <w:uiPriority w:val="99"/>
    <w:unhideWhenUsed/>
    <w:rsid w:val="00BC0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AF0"/>
  </w:style>
  <w:style w:type="paragraph" w:styleId="Footer">
    <w:name w:val="footer"/>
    <w:basedOn w:val="Normal"/>
    <w:link w:val="FooterChar"/>
    <w:unhideWhenUsed/>
    <w:rsid w:val="00BC0AF0"/>
    <w:pPr>
      <w:tabs>
        <w:tab w:val="center" w:pos="4513"/>
        <w:tab w:val="right" w:pos="9026"/>
      </w:tabs>
      <w:spacing w:after="0" w:line="240" w:lineRule="auto"/>
    </w:pPr>
  </w:style>
  <w:style w:type="character" w:customStyle="1" w:styleId="FooterChar">
    <w:name w:val="Footer Char"/>
    <w:basedOn w:val="DefaultParagraphFont"/>
    <w:link w:val="Footer"/>
    <w:rsid w:val="00BC0AF0"/>
  </w:style>
  <w:style w:type="character" w:styleId="CommentReference">
    <w:name w:val="annotation reference"/>
    <w:basedOn w:val="DefaultParagraphFont"/>
    <w:uiPriority w:val="99"/>
    <w:semiHidden/>
    <w:unhideWhenUsed/>
    <w:rsid w:val="00DE200E"/>
    <w:rPr>
      <w:sz w:val="16"/>
      <w:szCs w:val="16"/>
    </w:rPr>
  </w:style>
  <w:style w:type="paragraph" w:styleId="CommentText">
    <w:name w:val="annotation text"/>
    <w:basedOn w:val="Normal"/>
    <w:link w:val="CommentTextChar"/>
    <w:uiPriority w:val="99"/>
    <w:unhideWhenUsed/>
    <w:rsid w:val="00DE200E"/>
    <w:pPr>
      <w:spacing w:line="240" w:lineRule="auto"/>
    </w:pPr>
    <w:rPr>
      <w:sz w:val="20"/>
      <w:szCs w:val="20"/>
    </w:rPr>
  </w:style>
  <w:style w:type="character" w:customStyle="1" w:styleId="CommentTextChar">
    <w:name w:val="Comment Text Char"/>
    <w:basedOn w:val="DefaultParagraphFont"/>
    <w:link w:val="CommentText"/>
    <w:uiPriority w:val="99"/>
    <w:rsid w:val="00DE200E"/>
    <w:rPr>
      <w:sz w:val="20"/>
      <w:szCs w:val="20"/>
    </w:rPr>
  </w:style>
  <w:style w:type="paragraph" w:styleId="CommentSubject">
    <w:name w:val="annotation subject"/>
    <w:basedOn w:val="CommentText"/>
    <w:next w:val="CommentText"/>
    <w:link w:val="CommentSubjectChar"/>
    <w:uiPriority w:val="99"/>
    <w:semiHidden/>
    <w:unhideWhenUsed/>
    <w:rsid w:val="00DE200E"/>
    <w:rPr>
      <w:b/>
      <w:bCs/>
    </w:rPr>
  </w:style>
  <w:style w:type="character" w:customStyle="1" w:styleId="CommentSubjectChar">
    <w:name w:val="Comment Subject Char"/>
    <w:basedOn w:val="CommentTextChar"/>
    <w:link w:val="CommentSubject"/>
    <w:uiPriority w:val="99"/>
    <w:semiHidden/>
    <w:rsid w:val="00DE200E"/>
    <w:rPr>
      <w:b/>
      <w:bCs/>
      <w:sz w:val="20"/>
      <w:szCs w:val="20"/>
    </w:rPr>
  </w:style>
  <w:style w:type="paragraph" w:styleId="Revision">
    <w:name w:val="Revision"/>
    <w:hidden/>
    <w:uiPriority w:val="99"/>
    <w:semiHidden/>
    <w:rsid w:val="00291648"/>
    <w:pPr>
      <w:spacing w:after="0" w:line="240" w:lineRule="auto"/>
    </w:pPr>
  </w:style>
  <w:style w:type="paragraph" w:styleId="NoSpacing">
    <w:name w:val="No Spacing"/>
    <w:uiPriority w:val="1"/>
    <w:qFormat/>
    <w:rsid w:val="00CD2F29"/>
    <w:pPr>
      <w:spacing w:after="0" w:line="240" w:lineRule="auto"/>
    </w:pPr>
  </w:style>
  <w:style w:type="paragraph" w:styleId="BodyText">
    <w:name w:val="Body Text"/>
    <w:basedOn w:val="Normal"/>
    <w:link w:val="BodyTextChar"/>
    <w:uiPriority w:val="1"/>
    <w:qFormat/>
    <w:rsid w:val="00664934"/>
    <w:pPr>
      <w:autoSpaceDE w:val="0"/>
      <w:autoSpaceDN w:val="0"/>
      <w:adjustRightInd w:val="0"/>
      <w:spacing w:after="0" w:line="240" w:lineRule="auto"/>
      <w:jc w:val="both"/>
    </w:pPr>
    <w:rPr>
      <w:rFonts w:ascii="Arial" w:eastAsia="Times New Roman" w:hAnsi="Arial" w:cs="Arial"/>
      <w:i/>
      <w:iCs/>
      <w:color w:val="0000FF"/>
      <w:sz w:val="24"/>
      <w:szCs w:val="23"/>
      <w:lang w:val="en-US"/>
    </w:rPr>
  </w:style>
  <w:style w:type="character" w:customStyle="1" w:styleId="BodyTextChar">
    <w:name w:val="Body Text Char"/>
    <w:basedOn w:val="DefaultParagraphFont"/>
    <w:link w:val="BodyText"/>
    <w:uiPriority w:val="1"/>
    <w:rsid w:val="00664934"/>
    <w:rPr>
      <w:rFonts w:ascii="Arial" w:eastAsia="Times New Roman" w:hAnsi="Arial" w:cs="Arial"/>
      <w:i/>
      <w:iCs/>
      <w:color w:val="0000FF"/>
      <w:sz w:val="24"/>
      <w:szCs w:val="23"/>
      <w:lang w:val="en-US"/>
    </w:rPr>
  </w:style>
  <w:style w:type="paragraph" w:customStyle="1" w:styleId="TableParagraph">
    <w:name w:val="Table Paragraph"/>
    <w:basedOn w:val="Normal"/>
    <w:uiPriority w:val="1"/>
    <w:qFormat/>
    <w:rsid w:val="009B465B"/>
    <w:pPr>
      <w:widowControl w:val="0"/>
      <w:spacing w:after="0" w:line="240" w:lineRule="auto"/>
    </w:pPr>
    <w:rPr>
      <w:lang w:val="en-US"/>
    </w:rPr>
  </w:style>
  <w:style w:type="table" w:styleId="LightGrid-Accent1">
    <w:name w:val="Light Grid Accent 1"/>
    <w:basedOn w:val="TableNormal"/>
    <w:uiPriority w:val="62"/>
    <w:rsid w:val="00E700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OC4">
    <w:name w:val="toc 4"/>
    <w:basedOn w:val="Normal"/>
    <w:next w:val="Normal"/>
    <w:autoRedefine/>
    <w:uiPriority w:val="39"/>
    <w:unhideWhenUsed/>
    <w:rsid w:val="00455611"/>
    <w:pPr>
      <w:spacing w:after="0"/>
      <w:ind w:left="660"/>
    </w:pPr>
    <w:rPr>
      <w:rFonts w:cstheme="minorHAnsi"/>
      <w:sz w:val="18"/>
      <w:szCs w:val="18"/>
    </w:rPr>
  </w:style>
  <w:style w:type="paragraph" w:styleId="TOC5">
    <w:name w:val="toc 5"/>
    <w:basedOn w:val="Normal"/>
    <w:next w:val="Normal"/>
    <w:autoRedefine/>
    <w:uiPriority w:val="39"/>
    <w:unhideWhenUsed/>
    <w:rsid w:val="00455611"/>
    <w:pPr>
      <w:spacing w:after="0"/>
      <w:ind w:left="880"/>
    </w:pPr>
    <w:rPr>
      <w:rFonts w:cstheme="minorHAnsi"/>
      <w:sz w:val="18"/>
      <w:szCs w:val="18"/>
    </w:rPr>
  </w:style>
  <w:style w:type="paragraph" w:styleId="TOC6">
    <w:name w:val="toc 6"/>
    <w:basedOn w:val="Normal"/>
    <w:next w:val="Normal"/>
    <w:autoRedefine/>
    <w:uiPriority w:val="39"/>
    <w:unhideWhenUsed/>
    <w:rsid w:val="00455611"/>
    <w:pPr>
      <w:spacing w:after="0"/>
      <w:ind w:left="1100"/>
    </w:pPr>
    <w:rPr>
      <w:rFonts w:cstheme="minorHAnsi"/>
      <w:sz w:val="18"/>
      <w:szCs w:val="18"/>
    </w:rPr>
  </w:style>
  <w:style w:type="paragraph" w:styleId="TOC7">
    <w:name w:val="toc 7"/>
    <w:basedOn w:val="Normal"/>
    <w:next w:val="Normal"/>
    <w:autoRedefine/>
    <w:uiPriority w:val="39"/>
    <w:unhideWhenUsed/>
    <w:rsid w:val="00455611"/>
    <w:pPr>
      <w:spacing w:after="0"/>
      <w:ind w:left="1320"/>
    </w:pPr>
    <w:rPr>
      <w:rFonts w:cstheme="minorHAnsi"/>
      <w:sz w:val="18"/>
      <w:szCs w:val="18"/>
    </w:rPr>
  </w:style>
  <w:style w:type="paragraph" w:styleId="TOC8">
    <w:name w:val="toc 8"/>
    <w:basedOn w:val="Normal"/>
    <w:next w:val="Normal"/>
    <w:autoRedefine/>
    <w:uiPriority w:val="39"/>
    <w:unhideWhenUsed/>
    <w:rsid w:val="00455611"/>
    <w:pPr>
      <w:spacing w:after="0"/>
      <w:ind w:left="1540"/>
    </w:pPr>
    <w:rPr>
      <w:rFonts w:cstheme="minorHAnsi"/>
      <w:sz w:val="18"/>
      <w:szCs w:val="18"/>
    </w:rPr>
  </w:style>
  <w:style w:type="paragraph" w:styleId="TOC9">
    <w:name w:val="toc 9"/>
    <w:basedOn w:val="Normal"/>
    <w:next w:val="Normal"/>
    <w:autoRedefine/>
    <w:uiPriority w:val="39"/>
    <w:unhideWhenUsed/>
    <w:rsid w:val="00455611"/>
    <w:pPr>
      <w:spacing w:after="0"/>
      <w:ind w:left="1760"/>
    </w:pPr>
    <w:rPr>
      <w:rFonts w:cstheme="minorHAnsi"/>
      <w:sz w:val="18"/>
      <w:szCs w:val="18"/>
    </w:rPr>
  </w:style>
  <w:style w:type="character" w:customStyle="1" w:styleId="reference-accessdate">
    <w:name w:val="reference-accessdate"/>
    <w:basedOn w:val="DefaultParagraphFont"/>
    <w:rsid w:val="00B409C3"/>
  </w:style>
  <w:style w:type="character" w:styleId="Emphasis">
    <w:name w:val="Emphasis"/>
    <w:basedOn w:val="DefaultParagraphFont"/>
    <w:uiPriority w:val="20"/>
    <w:qFormat/>
    <w:rsid w:val="0077232D"/>
    <w:rPr>
      <w:i/>
      <w:iCs/>
    </w:rPr>
  </w:style>
  <w:style w:type="character" w:customStyle="1" w:styleId="Heading4Char">
    <w:name w:val="Heading 4 Char"/>
    <w:basedOn w:val="DefaultParagraphFont"/>
    <w:link w:val="Heading4"/>
    <w:uiPriority w:val="9"/>
    <w:rsid w:val="00B971B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B971B6"/>
    <w:rPr>
      <w:rFonts w:asciiTheme="majorHAnsi" w:eastAsiaTheme="majorEastAsia" w:hAnsiTheme="majorHAnsi" w:cstheme="majorBidi"/>
      <w:b/>
      <w:bCs/>
      <w:color w:val="7F7F7F" w:themeColor="text1" w:themeTint="80"/>
    </w:rPr>
  </w:style>
  <w:style w:type="character" w:customStyle="1" w:styleId="Heading6Char">
    <w:name w:val="Heading 6 Char"/>
    <w:aliases w:val="sub-dash Char,sd Char,5 Char"/>
    <w:basedOn w:val="DefaultParagraphFont"/>
    <w:link w:val="Heading6"/>
    <w:uiPriority w:val="9"/>
    <w:rsid w:val="00B971B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B971B6"/>
    <w:rPr>
      <w:rFonts w:asciiTheme="majorHAnsi" w:eastAsiaTheme="majorEastAsia" w:hAnsiTheme="majorHAnsi" w:cstheme="majorBidi"/>
      <w:i/>
      <w:iCs/>
    </w:rPr>
  </w:style>
  <w:style w:type="character" w:customStyle="1" w:styleId="Heading8Char">
    <w:name w:val="Heading 8 Char"/>
    <w:aliases w:val="Apdx Char"/>
    <w:basedOn w:val="DefaultParagraphFont"/>
    <w:link w:val="Heading8"/>
    <w:uiPriority w:val="9"/>
    <w:rsid w:val="00B971B6"/>
    <w:rPr>
      <w:rFonts w:asciiTheme="majorHAnsi" w:eastAsiaTheme="majorEastAsia" w:hAnsiTheme="majorHAnsi" w:cstheme="majorBidi"/>
      <w:sz w:val="20"/>
      <w:szCs w:val="20"/>
    </w:rPr>
  </w:style>
  <w:style w:type="character" w:customStyle="1" w:styleId="Heading9Char">
    <w:name w:val="Heading 9 Char"/>
    <w:aliases w:val="Appendix Char"/>
    <w:basedOn w:val="DefaultParagraphFont"/>
    <w:link w:val="Heading9"/>
    <w:uiPriority w:val="9"/>
    <w:rsid w:val="00B971B6"/>
    <w:rPr>
      <w:rFonts w:asciiTheme="majorHAnsi" w:eastAsiaTheme="majorEastAsia" w:hAnsiTheme="majorHAnsi" w:cstheme="majorBidi"/>
      <w:i/>
      <w:iCs/>
      <w:spacing w:val="5"/>
      <w:sz w:val="20"/>
      <w:szCs w:val="20"/>
    </w:rPr>
  </w:style>
  <w:style w:type="paragraph" w:customStyle="1" w:styleId="ITPSummaryboxbodytext">
    <w:name w:val="ITP Summary box body text"/>
    <w:basedOn w:val="Normal"/>
    <w:rsid w:val="00B971B6"/>
    <w:pPr>
      <w:numPr>
        <w:ilvl w:val="1"/>
        <w:numId w:val="6"/>
      </w:numPr>
      <w:spacing w:before="120" w:after="120" w:line="288" w:lineRule="auto"/>
      <w:ind w:left="720" w:hanging="720"/>
      <w:jc w:val="both"/>
    </w:pPr>
    <w:rPr>
      <w:rFonts w:ascii="Arial" w:eastAsiaTheme="minorEastAsia" w:hAnsi="Arial" w:cs="Arial"/>
    </w:rPr>
  </w:style>
  <w:style w:type="paragraph" w:customStyle="1" w:styleId="ITPTabletextleftalign">
    <w:name w:val="ITP Table text left align"/>
    <w:basedOn w:val="Normal"/>
    <w:rsid w:val="00B971B6"/>
    <w:pPr>
      <w:spacing w:after="0" w:line="240" w:lineRule="auto"/>
      <w:ind w:left="4" w:hanging="4"/>
    </w:pPr>
    <w:rPr>
      <w:rFonts w:ascii="Arial" w:eastAsia="Times New Roman" w:hAnsi="Arial" w:cs="Times New Roman"/>
    </w:rPr>
  </w:style>
  <w:style w:type="paragraph" w:styleId="Subtitle">
    <w:name w:val="Subtitle"/>
    <w:basedOn w:val="Normal"/>
    <w:next w:val="Normal"/>
    <w:link w:val="SubtitleChar"/>
    <w:uiPriority w:val="11"/>
    <w:qFormat/>
    <w:rsid w:val="00B971B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971B6"/>
    <w:rPr>
      <w:rFonts w:asciiTheme="majorHAnsi" w:eastAsiaTheme="majorEastAsia" w:hAnsiTheme="majorHAnsi" w:cstheme="majorBidi"/>
      <w:i/>
      <w:iCs/>
      <w:spacing w:val="13"/>
      <w:sz w:val="24"/>
      <w:szCs w:val="24"/>
    </w:rPr>
  </w:style>
  <w:style w:type="character" w:styleId="Strong">
    <w:name w:val="Strong"/>
    <w:uiPriority w:val="22"/>
    <w:qFormat/>
    <w:rsid w:val="00B971B6"/>
    <w:rPr>
      <w:b/>
      <w:bCs/>
    </w:rPr>
  </w:style>
  <w:style w:type="paragraph" w:styleId="Quote">
    <w:name w:val="Quote"/>
    <w:basedOn w:val="Normal"/>
    <w:next w:val="Normal"/>
    <w:link w:val="QuoteChar"/>
    <w:uiPriority w:val="29"/>
    <w:qFormat/>
    <w:rsid w:val="00B971B6"/>
    <w:pPr>
      <w:spacing w:before="200" w:after="0"/>
      <w:ind w:left="360" w:right="360"/>
    </w:pPr>
    <w:rPr>
      <w:rFonts w:eastAsiaTheme="minorEastAsia"/>
      <w:i/>
      <w:iCs/>
    </w:rPr>
  </w:style>
  <w:style w:type="character" w:customStyle="1" w:styleId="QuoteChar">
    <w:name w:val="Quote Char"/>
    <w:basedOn w:val="DefaultParagraphFont"/>
    <w:link w:val="Quote"/>
    <w:uiPriority w:val="29"/>
    <w:rsid w:val="00B971B6"/>
    <w:rPr>
      <w:rFonts w:eastAsiaTheme="minorEastAsia"/>
      <w:i/>
      <w:iCs/>
    </w:rPr>
  </w:style>
  <w:style w:type="paragraph" w:styleId="IntenseQuote">
    <w:name w:val="Intense Quote"/>
    <w:basedOn w:val="Normal"/>
    <w:next w:val="Normal"/>
    <w:link w:val="IntenseQuoteChar"/>
    <w:uiPriority w:val="30"/>
    <w:qFormat/>
    <w:rsid w:val="00B971B6"/>
    <w:pPr>
      <w:pBdr>
        <w:bottom w:val="single" w:sz="4" w:space="1" w:color="auto"/>
      </w:pBdr>
      <w:spacing w:before="200" w:after="280"/>
      <w:ind w:left="1008" w:right="1152"/>
      <w:jc w:val="both"/>
    </w:pPr>
    <w:rPr>
      <w:rFonts w:eastAsiaTheme="minorEastAsia"/>
      <w:b/>
      <w:bCs/>
      <w:i/>
      <w:iCs/>
    </w:rPr>
  </w:style>
  <w:style w:type="character" w:customStyle="1" w:styleId="IntenseQuoteChar">
    <w:name w:val="Intense Quote Char"/>
    <w:basedOn w:val="DefaultParagraphFont"/>
    <w:link w:val="IntenseQuote"/>
    <w:uiPriority w:val="30"/>
    <w:rsid w:val="00B971B6"/>
    <w:rPr>
      <w:rFonts w:eastAsiaTheme="minorEastAsia"/>
      <w:b/>
      <w:bCs/>
      <w:i/>
      <w:iCs/>
    </w:rPr>
  </w:style>
  <w:style w:type="character" w:styleId="SubtleEmphasis">
    <w:name w:val="Subtle Emphasis"/>
    <w:uiPriority w:val="19"/>
    <w:qFormat/>
    <w:rsid w:val="00B971B6"/>
    <w:rPr>
      <w:i/>
      <w:iCs/>
    </w:rPr>
  </w:style>
  <w:style w:type="character" w:styleId="IntenseEmphasis">
    <w:name w:val="Intense Emphasis"/>
    <w:uiPriority w:val="21"/>
    <w:qFormat/>
    <w:rsid w:val="00B971B6"/>
    <w:rPr>
      <w:b/>
      <w:bCs/>
    </w:rPr>
  </w:style>
  <w:style w:type="character" w:styleId="SubtleReference">
    <w:name w:val="Subtle Reference"/>
    <w:uiPriority w:val="31"/>
    <w:qFormat/>
    <w:rsid w:val="00B971B6"/>
    <w:rPr>
      <w:smallCaps/>
    </w:rPr>
  </w:style>
  <w:style w:type="character" w:styleId="IntenseReference">
    <w:name w:val="Intense Reference"/>
    <w:uiPriority w:val="32"/>
    <w:qFormat/>
    <w:rsid w:val="00B971B6"/>
    <w:rPr>
      <w:smallCaps/>
      <w:spacing w:val="5"/>
      <w:u w:val="single"/>
    </w:rPr>
  </w:style>
  <w:style w:type="character" w:styleId="BookTitle">
    <w:name w:val="Book Title"/>
    <w:uiPriority w:val="33"/>
    <w:qFormat/>
    <w:rsid w:val="00B971B6"/>
    <w:rPr>
      <w:i/>
      <w:iCs/>
      <w:smallCaps/>
      <w:spacing w:val="5"/>
    </w:rPr>
  </w:style>
  <w:style w:type="paragraph" w:styleId="Caption">
    <w:name w:val="caption"/>
    <w:basedOn w:val="Normal"/>
    <w:next w:val="Normal"/>
    <w:uiPriority w:val="35"/>
    <w:unhideWhenUsed/>
    <w:qFormat/>
    <w:rsid w:val="00B971B6"/>
    <w:pPr>
      <w:spacing w:line="240" w:lineRule="auto"/>
    </w:pPr>
    <w:rPr>
      <w:rFonts w:ascii="Arial" w:hAnsi="Arial"/>
      <w:b/>
      <w:bCs/>
      <w:color w:val="4F81BD" w:themeColor="accent1"/>
      <w:sz w:val="18"/>
      <w:szCs w:val="18"/>
    </w:rPr>
  </w:style>
  <w:style w:type="character" w:styleId="FollowedHyperlink">
    <w:name w:val="FollowedHyperlink"/>
    <w:basedOn w:val="DefaultParagraphFont"/>
    <w:uiPriority w:val="99"/>
    <w:semiHidden/>
    <w:unhideWhenUsed/>
    <w:rsid w:val="00EC4553"/>
    <w:rPr>
      <w:color w:val="800080" w:themeColor="followedHyperlink"/>
      <w:u w:val="single"/>
    </w:rPr>
  </w:style>
  <w:style w:type="table" w:styleId="LightShading">
    <w:name w:val="Light Shading"/>
    <w:basedOn w:val="TableNormal"/>
    <w:uiPriority w:val="60"/>
    <w:rsid w:val="001F7B4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4502">
      <w:bodyDiv w:val="1"/>
      <w:marLeft w:val="0"/>
      <w:marRight w:val="0"/>
      <w:marTop w:val="0"/>
      <w:marBottom w:val="0"/>
      <w:divBdr>
        <w:top w:val="none" w:sz="0" w:space="0" w:color="auto"/>
        <w:left w:val="none" w:sz="0" w:space="0" w:color="auto"/>
        <w:bottom w:val="none" w:sz="0" w:space="0" w:color="auto"/>
        <w:right w:val="none" w:sz="0" w:space="0" w:color="auto"/>
      </w:divBdr>
      <w:divsChild>
        <w:div w:id="81682849">
          <w:marLeft w:val="547"/>
          <w:marRight w:val="0"/>
          <w:marTop w:val="134"/>
          <w:marBottom w:val="0"/>
          <w:divBdr>
            <w:top w:val="none" w:sz="0" w:space="0" w:color="auto"/>
            <w:left w:val="none" w:sz="0" w:space="0" w:color="auto"/>
            <w:bottom w:val="none" w:sz="0" w:space="0" w:color="auto"/>
            <w:right w:val="none" w:sz="0" w:space="0" w:color="auto"/>
          </w:divBdr>
        </w:div>
        <w:div w:id="1766685943">
          <w:marLeft w:val="547"/>
          <w:marRight w:val="0"/>
          <w:marTop w:val="134"/>
          <w:marBottom w:val="0"/>
          <w:divBdr>
            <w:top w:val="none" w:sz="0" w:space="0" w:color="auto"/>
            <w:left w:val="none" w:sz="0" w:space="0" w:color="auto"/>
            <w:bottom w:val="none" w:sz="0" w:space="0" w:color="auto"/>
            <w:right w:val="none" w:sz="0" w:space="0" w:color="auto"/>
          </w:divBdr>
        </w:div>
      </w:divsChild>
    </w:div>
    <w:div w:id="133565521">
      <w:bodyDiv w:val="1"/>
      <w:marLeft w:val="0"/>
      <w:marRight w:val="0"/>
      <w:marTop w:val="0"/>
      <w:marBottom w:val="0"/>
      <w:divBdr>
        <w:top w:val="none" w:sz="0" w:space="0" w:color="auto"/>
        <w:left w:val="none" w:sz="0" w:space="0" w:color="auto"/>
        <w:bottom w:val="none" w:sz="0" w:space="0" w:color="auto"/>
        <w:right w:val="none" w:sz="0" w:space="0" w:color="auto"/>
      </w:divBdr>
    </w:div>
    <w:div w:id="233705228">
      <w:bodyDiv w:val="1"/>
      <w:marLeft w:val="0"/>
      <w:marRight w:val="0"/>
      <w:marTop w:val="0"/>
      <w:marBottom w:val="0"/>
      <w:divBdr>
        <w:top w:val="none" w:sz="0" w:space="0" w:color="auto"/>
        <w:left w:val="none" w:sz="0" w:space="0" w:color="auto"/>
        <w:bottom w:val="none" w:sz="0" w:space="0" w:color="auto"/>
        <w:right w:val="none" w:sz="0" w:space="0" w:color="auto"/>
      </w:divBdr>
    </w:div>
    <w:div w:id="306982308">
      <w:bodyDiv w:val="1"/>
      <w:marLeft w:val="0"/>
      <w:marRight w:val="0"/>
      <w:marTop w:val="0"/>
      <w:marBottom w:val="0"/>
      <w:divBdr>
        <w:top w:val="none" w:sz="0" w:space="0" w:color="auto"/>
        <w:left w:val="none" w:sz="0" w:space="0" w:color="auto"/>
        <w:bottom w:val="none" w:sz="0" w:space="0" w:color="auto"/>
        <w:right w:val="none" w:sz="0" w:space="0" w:color="auto"/>
      </w:divBdr>
      <w:divsChild>
        <w:div w:id="1648171777">
          <w:marLeft w:val="0"/>
          <w:marRight w:val="0"/>
          <w:marTop w:val="0"/>
          <w:marBottom w:val="0"/>
          <w:divBdr>
            <w:top w:val="none" w:sz="0" w:space="0" w:color="auto"/>
            <w:left w:val="none" w:sz="0" w:space="0" w:color="auto"/>
            <w:bottom w:val="none" w:sz="0" w:space="0" w:color="auto"/>
            <w:right w:val="none" w:sz="0" w:space="0" w:color="auto"/>
          </w:divBdr>
          <w:divsChild>
            <w:div w:id="3284126">
              <w:marLeft w:val="0"/>
              <w:marRight w:val="0"/>
              <w:marTop w:val="0"/>
              <w:marBottom w:val="0"/>
              <w:divBdr>
                <w:top w:val="none" w:sz="0" w:space="0" w:color="auto"/>
                <w:left w:val="none" w:sz="0" w:space="0" w:color="auto"/>
                <w:bottom w:val="none" w:sz="0" w:space="0" w:color="auto"/>
                <w:right w:val="none" w:sz="0" w:space="0" w:color="auto"/>
              </w:divBdr>
              <w:divsChild>
                <w:div w:id="1432165872">
                  <w:marLeft w:val="0"/>
                  <w:marRight w:val="0"/>
                  <w:marTop w:val="0"/>
                  <w:marBottom w:val="0"/>
                  <w:divBdr>
                    <w:top w:val="none" w:sz="0" w:space="0" w:color="auto"/>
                    <w:left w:val="none" w:sz="0" w:space="0" w:color="auto"/>
                    <w:bottom w:val="none" w:sz="0" w:space="0" w:color="auto"/>
                    <w:right w:val="none" w:sz="0" w:space="0" w:color="auto"/>
                  </w:divBdr>
                  <w:divsChild>
                    <w:div w:id="925000119">
                      <w:marLeft w:val="0"/>
                      <w:marRight w:val="0"/>
                      <w:marTop w:val="0"/>
                      <w:marBottom w:val="0"/>
                      <w:divBdr>
                        <w:top w:val="none" w:sz="0" w:space="0" w:color="auto"/>
                        <w:left w:val="none" w:sz="0" w:space="0" w:color="auto"/>
                        <w:bottom w:val="none" w:sz="0" w:space="0" w:color="auto"/>
                        <w:right w:val="none" w:sz="0" w:space="0" w:color="auto"/>
                      </w:divBdr>
                      <w:divsChild>
                        <w:div w:id="785269032">
                          <w:marLeft w:val="0"/>
                          <w:marRight w:val="0"/>
                          <w:marTop w:val="0"/>
                          <w:marBottom w:val="0"/>
                          <w:divBdr>
                            <w:top w:val="none" w:sz="0" w:space="0" w:color="auto"/>
                            <w:left w:val="none" w:sz="0" w:space="0" w:color="auto"/>
                            <w:bottom w:val="none" w:sz="0" w:space="0" w:color="auto"/>
                            <w:right w:val="none" w:sz="0" w:space="0" w:color="auto"/>
                          </w:divBdr>
                          <w:divsChild>
                            <w:div w:id="2105958231">
                              <w:marLeft w:val="0"/>
                              <w:marRight w:val="0"/>
                              <w:marTop w:val="0"/>
                              <w:marBottom w:val="0"/>
                              <w:divBdr>
                                <w:top w:val="none" w:sz="0" w:space="0" w:color="auto"/>
                                <w:left w:val="none" w:sz="0" w:space="0" w:color="auto"/>
                                <w:bottom w:val="none" w:sz="0" w:space="0" w:color="auto"/>
                                <w:right w:val="none" w:sz="0" w:space="0" w:color="auto"/>
                              </w:divBdr>
                              <w:divsChild>
                                <w:div w:id="2289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418634">
      <w:bodyDiv w:val="1"/>
      <w:marLeft w:val="0"/>
      <w:marRight w:val="0"/>
      <w:marTop w:val="0"/>
      <w:marBottom w:val="0"/>
      <w:divBdr>
        <w:top w:val="none" w:sz="0" w:space="0" w:color="auto"/>
        <w:left w:val="none" w:sz="0" w:space="0" w:color="auto"/>
        <w:bottom w:val="none" w:sz="0" w:space="0" w:color="auto"/>
        <w:right w:val="none" w:sz="0" w:space="0" w:color="auto"/>
      </w:divBdr>
    </w:div>
    <w:div w:id="357393338">
      <w:bodyDiv w:val="1"/>
      <w:marLeft w:val="0"/>
      <w:marRight w:val="0"/>
      <w:marTop w:val="0"/>
      <w:marBottom w:val="0"/>
      <w:divBdr>
        <w:top w:val="none" w:sz="0" w:space="0" w:color="auto"/>
        <w:left w:val="none" w:sz="0" w:space="0" w:color="auto"/>
        <w:bottom w:val="none" w:sz="0" w:space="0" w:color="auto"/>
        <w:right w:val="none" w:sz="0" w:space="0" w:color="auto"/>
      </w:divBdr>
    </w:div>
    <w:div w:id="51380510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
    <w:div w:id="1021978979">
      <w:bodyDiv w:val="1"/>
      <w:marLeft w:val="0"/>
      <w:marRight w:val="0"/>
      <w:marTop w:val="0"/>
      <w:marBottom w:val="0"/>
      <w:divBdr>
        <w:top w:val="none" w:sz="0" w:space="0" w:color="auto"/>
        <w:left w:val="none" w:sz="0" w:space="0" w:color="auto"/>
        <w:bottom w:val="none" w:sz="0" w:space="0" w:color="auto"/>
        <w:right w:val="none" w:sz="0" w:space="0" w:color="auto"/>
      </w:divBdr>
    </w:div>
    <w:div w:id="1081830266">
      <w:bodyDiv w:val="1"/>
      <w:marLeft w:val="0"/>
      <w:marRight w:val="0"/>
      <w:marTop w:val="0"/>
      <w:marBottom w:val="0"/>
      <w:divBdr>
        <w:top w:val="none" w:sz="0" w:space="0" w:color="auto"/>
        <w:left w:val="none" w:sz="0" w:space="0" w:color="auto"/>
        <w:bottom w:val="none" w:sz="0" w:space="0" w:color="auto"/>
        <w:right w:val="none" w:sz="0" w:space="0" w:color="auto"/>
      </w:divBdr>
    </w:div>
    <w:div w:id="1108819118">
      <w:bodyDiv w:val="1"/>
      <w:marLeft w:val="0"/>
      <w:marRight w:val="0"/>
      <w:marTop w:val="0"/>
      <w:marBottom w:val="0"/>
      <w:divBdr>
        <w:top w:val="none" w:sz="0" w:space="0" w:color="auto"/>
        <w:left w:val="none" w:sz="0" w:space="0" w:color="auto"/>
        <w:bottom w:val="none" w:sz="0" w:space="0" w:color="auto"/>
        <w:right w:val="none" w:sz="0" w:space="0" w:color="auto"/>
      </w:divBdr>
    </w:div>
    <w:div w:id="1158110308">
      <w:bodyDiv w:val="1"/>
      <w:marLeft w:val="0"/>
      <w:marRight w:val="0"/>
      <w:marTop w:val="0"/>
      <w:marBottom w:val="0"/>
      <w:divBdr>
        <w:top w:val="none" w:sz="0" w:space="0" w:color="auto"/>
        <w:left w:val="none" w:sz="0" w:space="0" w:color="auto"/>
        <w:bottom w:val="none" w:sz="0" w:space="0" w:color="auto"/>
        <w:right w:val="none" w:sz="0" w:space="0" w:color="auto"/>
      </w:divBdr>
    </w:div>
    <w:div w:id="1190294319">
      <w:bodyDiv w:val="1"/>
      <w:marLeft w:val="0"/>
      <w:marRight w:val="0"/>
      <w:marTop w:val="0"/>
      <w:marBottom w:val="0"/>
      <w:divBdr>
        <w:top w:val="none" w:sz="0" w:space="0" w:color="auto"/>
        <w:left w:val="none" w:sz="0" w:space="0" w:color="auto"/>
        <w:bottom w:val="none" w:sz="0" w:space="0" w:color="auto"/>
        <w:right w:val="none" w:sz="0" w:space="0" w:color="auto"/>
      </w:divBdr>
    </w:div>
    <w:div w:id="1222205087">
      <w:bodyDiv w:val="1"/>
      <w:marLeft w:val="0"/>
      <w:marRight w:val="0"/>
      <w:marTop w:val="0"/>
      <w:marBottom w:val="0"/>
      <w:divBdr>
        <w:top w:val="none" w:sz="0" w:space="0" w:color="auto"/>
        <w:left w:val="none" w:sz="0" w:space="0" w:color="auto"/>
        <w:bottom w:val="none" w:sz="0" w:space="0" w:color="auto"/>
        <w:right w:val="none" w:sz="0" w:space="0" w:color="auto"/>
      </w:divBdr>
    </w:div>
    <w:div w:id="1226837650">
      <w:bodyDiv w:val="1"/>
      <w:marLeft w:val="0"/>
      <w:marRight w:val="0"/>
      <w:marTop w:val="0"/>
      <w:marBottom w:val="0"/>
      <w:divBdr>
        <w:top w:val="none" w:sz="0" w:space="0" w:color="auto"/>
        <w:left w:val="none" w:sz="0" w:space="0" w:color="auto"/>
        <w:bottom w:val="none" w:sz="0" w:space="0" w:color="auto"/>
        <w:right w:val="none" w:sz="0" w:space="0" w:color="auto"/>
      </w:divBdr>
    </w:div>
    <w:div w:id="1238901180">
      <w:bodyDiv w:val="1"/>
      <w:marLeft w:val="0"/>
      <w:marRight w:val="0"/>
      <w:marTop w:val="0"/>
      <w:marBottom w:val="0"/>
      <w:divBdr>
        <w:top w:val="none" w:sz="0" w:space="0" w:color="auto"/>
        <w:left w:val="none" w:sz="0" w:space="0" w:color="auto"/>
        <w:bottom w:val="none" w:sz="0" w:space="0" w:color="auto"/>
        <w:right w:val="none" w:sz="0" w:space="0" w:color="auto"/>
      </w:divBdr>
    </w:div>
    <w:div w:id="1525438140">
      <w:bodyDiv w:val="1"/>
      <w:marLeft w:val="0"/>
      <w:marRight w:val="0"/>
      <w:marTop w:val="0"/>
      <w:marBottom w:val="0"/>
      <w:divBdr>
        <w:top w:val="none" w:sz="0" w:space="0" w:color="auto"/>
        <w:left w:val="none" w:sz="0" w:space="0" w:color="auto"/>
        <w:bottom w:val="none" w:sz="0" w:space="0" w:color="auto"/>
        <w:right w:val="none" w:sz="0" w:space="0" w:color="auto"/>
      </w:divBdr>
      <w:divsChild>
        <w:div w:id="791244063">
          <w:marLeft w:val="547"/>
          <w:marRight w:val="0"/>
          <w:marTop w:val="144"/>
          <w:marBottom w:val="0"/>
          <w:divBdr>
            <w:top w:val="none" w:sz="0" w:space="0" w:color="auto"/>
            <w:left w:val="none" w:sz="0" w:space="0" w:color="auto"/>
            <w:bottom w:val="none" w:sz="0" w:space="0" w:color="auto"/>
            <w:right w:val="none" w:sz="0" w:space="0" w:color="auto"/>
          </w:divBdr>
        </w:div>
      </w:divsChild>
    </w:div>
    <w:div w:id="1680229775">
      <w:bodyDiv w:val="1"/>
      <w:marLeft w:val="0"/>
      <w:marRight w:val="0"/>
      <w:marTop w:val="0"/>
      <w:marBottom w:val="0"/>
      <w:divBdr>
        <w:top w:val="none" w:sz="0" w:space="0" w:color="auto"/>
        <w:left w:val="none" w:sz="0" w:space="0" w:color="auto"/>
        <w:bottom w:val="none" w:sz="0" w:space="0" w:color="auto"/>
        <w:right w:val="none" w:sz="0" w:space="0" w:color="auto"/>
      </w:divBdr>
    </w:div>
    <w:div w:id="1741361856">
      <w:bodyDiv w:val="1"/>
      <w:marLeft w:val="0"/>
      <w:marRight w:val="0"/>
      <w:marTop w:val="0"/>
      <w:marBottom w:val="0"/>
      <w:divBdr>
        <w:top w:val="none" w:sz="0" w:space="0" w:color="auto"/>
        <w:left w:val="none" w:sz="0" w:space="0" w:color="auto"/>
        <w:bottom w:val="none" w:sz="0" w:space="0" w:color="auto"/>
        <w:right w:val="none" w:sz="0" w:space="0" w:color="auto"/>
      </w:divBdr>
    </w:div>
    <w:div w:id="1930701355">
      <w:bodyDiv w:val="1"/>
      <w:marLeft w:val="0"/>
      <w:marRight w:val="0"/>
      <w:marTop w:val="0"/>
      <w:marBottom w:val="0"/>
      <w:divBdr>
        <w:top w:val="none" w:sz="0" w:space="0" w:color="auto"/>
        <w:left w:val="none" w:sz="0" w:space="0" w:color="auto"/>
        <w:bottom w:val="none" w:sz="0" w:space="0" w:color="auto"/>
        <w:right w:val="none" w:sz="0" w:space="0" w:color="auto"/>
      </w:divBdr>
    </w:div>
    <w:div w:id="1967931009">
      <w:bodyDiv w:val="1"/>
      <w:marLeft w:val="0"/>
      <w:marRight w:val="0"/>
      <w:marTop w:val="0"/>
      <w:marBottom w:val="0"/>
      <w:divBdr>
        <w:top w:val="none" w:sz="0" w:space="0" w:color="auto"/>
        <w:left w:val="none" w:sz="0" w:space="0" w:color="auto"/>
        <w:bottom w:val="none" w:sz="0" w:space="0" w:color="auto"/>
        <w:right w:val="none" w:sz="0" w:space="0" w:color="auto"/>
      </w:divBdr>
    </w:div>
    <w:div w:id="1982689528">
      <w:bodyDiv w:val="1"/>
      <w:marLeft w:val="0"/>
      <w:marRight w:val="0"/>
      <w:marTop w:val="0"/>
      <w:marBottom w:val="0"/>
      <w:divBdr>
        <w:top w:val="none" w:sz="0" w:space="0" w:color="auto"/>
        <w:left w:val="none" w:sz="0" w:space="0" w:color="auto"/>
        <w:bottom w:val="none" w:sz="0" w:space="0" w:color="auto"/>
        <w:right w:val="none" w:sz="0" w:space="0" w:color="auto"/>
      </w:divBdr>
      <w:divsChild>
        <w:div w:id="79104467">
          <w:marLeft w:val="547"/>
          <w:marRight w:val="0"/>
          <w:marTop w:val="0"/>
          <w:marBottom w:val="0"/>
          <w:divBdr>
            <w:top w:val="none" w:sz="0" w:space="0" w:color="auto"/>
            <w:left w:val="none" w:sz="0" w:space="0" w:color="auto"/>
            <w:bottom w:val="none" w:sz="0" w:space="0" w:color="auto"/>
            <w:right w:val="none" w:sz="0" w:space="0" w:color="auto"/>
          </w:divBdr>
        </w:div>
        <w:div w:id="140927461">
          <w:marLeft w:val="547"/>
          <w:marRight w:val="0"/>
          <w:marTop w:val="0"/>
          <w:marBottom w:val="0"/>
          <w:divBdr>
            <w:top w:val="none" w:sz="0" w:space="0" w:color="auto"/>
            <w:left w:val="none" w:sz="0" w:space="0" w:color="auto"/>
            <w:bottom w:val="none" w:sz="0" w:space="0" w:color="auto"/>
            <w:right w:val="none" w:sz="0" w:space="0" w:color="auto"/>
          </w:divBdr>
        </w:div>
        <w:div w:id="403339146">
          <w:marLeft w:val="547"/>
          <w:marRight w:val="0"/>
          <w:marTop w:val="0"/>
          <w:marBottom w:val="0"/>
          <w:divBdr>
            <w:top w:val="none" w:sz="0" w:space="0" w:color="auto"/>
            <w:left w:val="none" w:sz="0" w:space="0" w:color="auto"/>
            <w:bottom w:val="none" w:sz="0" w:space="0" w:color="auto"/>
            <w:right w:val="none" w:sz="0" w:space="0" w:color="auto"/>
          </w:divBdr>
        </w:div>
        <w:div w:id="535234039">
          <w:marLeft w:val="547"/>
          <w:marRight w:val="0"/>
          <w:marTop w:val="0"/>
          <w:marBottom w:val="0"/>
          <w:divBdr>
            <w:top w:val="none" w:sz="0" w:space="0" w:color="auto"/>
            <w:left w:val="none" w:sz="0" w:space="0" w:color="auto"/>
            <w:bottom w:val="none" w:sz="0" w:space="0" w:color="auto"/>
            <w:right w:val="none" w:sz="0" w:space="0" w:color="auto"/>
          </w:divBdr>
        </w:div>
        <w:div w:id="753091442">
          <w:marLeft w:val="547"/>
          <w:marRight w:val="0"/>
          <w:marTop w:val="0"/>
          <w:marBottom w:val="0"/>
          <w:divBdr>
            <w:top w:val="none" w:sz="0" w:space="0" w:color="auto"/>
            <w:left w:val="none" w:sz="0" w:space="0" w:color="auto"/>
            <w:bottom w:val="none" w:sz="0" w:space="0" w:color="auto"/>
            <w:right w:val="none" w:sz="0" w:space="0" w:color="auto"/>
          </w:divBdr>
        </w:div>
        <w:div w:id="796801905">
          <w:marLeft w:val="547"/>
          <w:marRight w:val="0"/>
          <w:marTop w:val="0"/>
          <w:marBottom w:val="0"/>
          <w:divBdr>
            <w:top w:val="none" w:sz="0" w:space="0" w:color="auto"/>
            <w:left w:val="none" w:sz="0" w:space="0" w:color="auto"/>
            <w:bottom w:val="none" w:sz="0" w:space="0" w:color="auto"/>
            <w:right w:val="none" w:sz="0" w:space="0" w:color="auto"/>
          </w:divBdr>
        </w:div>
        <w:div w:id="905456841">
          <w:marLeft w:val="547"/>
          <w:marRight w:val="0"/>
          <w:marTop w:val="0"/>
          <w:marBottom w:val="0"/>
          <w:divBdr>
            <w:top w:val="none" w:sz="0" w:space="0" w:color="auto"/>
            <w:left w:val="none" w:sz="0" w:space="0" w:color="auto"/>
            <w:bottom w:val="none" w:sz="0" w:space="0" w:color="auto"/>
            <w:right w:val="none" w:sz="0" w:space="0" w:color="auto"/>
          </w:divBdr>
        </w:div>
        <w:div w:id="926231306">
          <w:marLeft w:val="547"/>
          <w:marRight w:val="0"/>
          <w:marTop w:val="0"/>
          <w:marBottom w:val="0"/>
          <w:divBdr>
            <w:top w:val="none" w:sz="0" w:space="0" w:color="auto"/>
            <w:left w:val="none" w:sz="0" w:space="0" w:color="auto"/>
            <w:bottom w:val="none" w:sz="0" w:space="0" w:color="auto"/>
            <w:right w:val="none" w:sz="0" w:space="0" w:color="auto"/>
          </w:divBdr>
        </w:div>
        <w:div w:id="955600613">
          <w:marLeft w:val="547"/>
          <w:marRight w:val="0"/>
          <w:marTop w:val="0"/>
          <w:marBottom w:val="0"/>
          <w:divBdr>
            <w:top w:val="none" w:sz="0" w:space="0" w:color="auto"/>
            <w:left w:val="none" w:sz="0" w:space="0" w:color="auto"/>
            <w:bottom w:val="none" w:sz="0" w:space="0" w:color="auto"/>
            <w:right w:val="none" w:sz="0" w:space="0" w:color="auto"/>
          </w:divBdr>
        </w:div>
        <w:div w:id="1049379122">
          <w:marLeft w:val="547"/>
          <w:marRight w:val="0"/>
          <w:marTop w:val="0"/>
          <w:marBottom w:val="0"/>
          <w:divBdr>
            <w:top w:val="none" w:sz="0" w:space="0" w:color="auto"/>
            <w:left w:val="none" w:sz="0" w:space="0" w:color="auto"/>
            <w:bottom w:val="none" w:sz="0" w:space="0" w:color="auto"/>
            <w:right w:val="none" w:sz="0" w:space="0" w:color="auto"/>
          </w:divBdr>
        </w:div>
        <w:div w:id="1123302112">
          <w:marLeft w:val="547"/>
          <w:marRight w:val="0"/>
          <w:marTop w:val="0"/>
          <w:marBottom w:val="0"/>
          <w:divBdr>
            <w:top w:val="none" w:sz="0" w:space="0" w:color="auto"/>
            <w:left w:val="none" w:sz="0" w:space="0" w:color="auto"/>
            <w:bottom w:val="none" w:sz="0" w:space="0" w:color="auto"/>
            <w:right w:val="none" w:sz="0" w:space="0" w:color="auto"/>
          </w:divBdr>
        </w:div>
        <w:div w:id="1183663476">
          <w:marLeft w:val="547"/>
          <w:marRight w:val="0"/>
          <w:marTop w:val="0"/>
          <w:marBottom w:val="0"/>
          <w:divBdr>
            <w:top w:val="none" w:sz="0" w:space="0" w:color="auto"/>
            <w:left w:val="none" w:sz="0" w:space="0" w:color="auto"/>
            <w:bottom w:val="none" w:sz="0" w:space="0" w:color="auto"/>
            <w:right w:val="none" w:sz="0" w:space="0" w:color="auto"/>
          </w:divBdr>
        </w:div>
        <w:div w:id="1246918463">
          <w:marLeft w:val="547"/>
          <w:marRight w:val="0"/>
          <w:marTop w:val="0"/>
          <w:marBottom w:val="0"/>
          <w:divBdr>
            <w:top w:val="none" w:sz="0" w:space="0" w:color="auto"/>
            <w:left w:val="none" w:sz="0" w:space="0" w:color="auto"/>
            <w:bottom w:val="none" w:sz="0" w:space="0" w:color="auto"/>
            <w:right w:val="none" w:sz="0" w:space="0" w:color="auto"/>
          </w:divBdr>
        </w:div>
        <w:div w:id="1291401934">
          <w:marLeft w:val="547"/>
          <w:marRight w:val="0"/>
          <w:marTop w:val="0"/>
          <w:marBottom w:val="0"/>
          <w:divBdr>
            <w:top w:val="none" w:sz="0" w:space="0" w:color="auto"/>
            <w:left w:val="none" w:sz="0" w:space="0" w:color="auto"/>
            <w:bottom w:val="none" w:sz="0" w:space="0" w:color="auto"/>
            <w:right w:val="none" w:sz="0" w:space="0" w:color="auto"/>
          </w:divBdr>
        </w:div>
        <w:div w:id="1424103680">
          <w:marLeft w:val="547"/>
          <w:marRight w:val="0"/>
          <w:marTop w:val="0"/>
          <w:marBottom w:val="0"/>
          <w:divBdr>
            <w:top w:val="none" w:sz="0" w:space="0" w:color="auto"/>
            <w:left w:val="none" w:sz="0" w:space="0" w:color="auto"/>
            <w:bottom w:val="none" w:sz="0" w:space="0" w:color="auto"/>
            <w:right w:val="none" w:sz="0" w:space="0" w:color="auto"/>
          </w:divBdr>
        </w:div>
        <w:div w:id="1621181592">
          <w:marLeft w:val="547"/>
          <w:marRight w:val="0"/>
          <w:marTop w:val="0"/>
          <w:marBottom w:val="0"/>
          <w:divBdr>
            <w:top w:val="none" w:sz="0" w:space="0" w:color="auto"/>
            <w:left w:val="none" w:sz="0" w:space="0" w:color="auto"/>
            <w:bottom w:val="none" w:sz="0" w:space="0" w:color="auto"/>
            <w:right w:val="none" w:sz="0" w:space="0" w:color="auto"/>
          </w:divBdr>
        </w:div>
        <w:div w:id="1697776175">
          <w:marLeft w:val="547"/>
          <w:marRight w:val="0"/>
          <w:marTop w:val="0"/>
          <w:marBottom w:val="0"/>
          <w:divBdr>
            <w:top w:val="none" w:sz="0" w:space="0" w:color="auto"/>
            <w:left w:val="none" w:sz="0" w:space="0" w:color="auto"/>
            <w:bottom w:val="none" w:sz="0" w:space="0" w:color="auto"/>
            <w:right w:val="none" w:sz="0" w:space="0" w:color="auto"/>
          </w:divBdr>
        </w:div>
        <w:div w:id="1838811993">
          <w:marLeft w:val="547"/>
          <w:marRight w:val="0"/>
          <w:marTop w:val="0"/>
          <w:marBottom w:val="0"/>
          <w:divBdr>
            <w:top w:val="none" w:sz="0" w:space="0" w:color="auto"/>
            <w:left w:val="none" w:sz="0" w:space="0" w:color="auto"/>
            <w:bottom w:val="none" w:sz="0" w:space="0" w:color="auto"/>
            <w:right w:val="none" w:sz="0" w:space="0" w:color="auto"/>
          </w:divBdr>
        </w:div>
        <w:div w:id="2089690746">
          <w:marLeft w:val="547"/>
          <w:marRight w:val="0"/>
          <w:marTop w:val="0"/>
          <w:marBottom w:val="0"/>
          <w:divBdr>
            <w:top w:val="none" w:sz="0" w:space="0" w:color="auto"/>
            <w:left w:val="none" w:sz="0" w:space="0" w:color="auto"/>
            <w:bottom w:val="none" w:sz="0" w:space="0" w:color="auto"/>
            <w:right w:val="none" w:sz="0" w:space="0" w:color="auto"/>
          </w:divBdr>
        </w:div>
        <w:div w:id="2132094685">
          <w:marLeft w:val="547"/>
          <w:marRight w:val="0"/>
          <w:marTop w:val="0"/>
          <w:marBottom w:val="0"/>
          <w:divBdr>
            <w:top w:val="none" w:sz="0" w:space="0" w:color="auto"/>
            <w:left w:val="none" w:sz="0" w:space="0" w:color="auto"/>
            <w:bottom w:val="none" w:sz="0" w:space="0" w:color="auto"/>
            <w:right w:val="none" w:sz="0" w:space="0" w:color="auto"/>
          </w:divBdr>
        </w:div>
        <w:div w:id="2141067961">
          <w:marLeft w:val="547"/>
          <w:marRight w:val="0"/>
          <w:marTop w:val="0"/>
          <w:marBottom w:val="0"/>
          <w:divBdr>
            <w:top w:val="none" w:sz="0" w:space="0" w:color="auto"/>
            <w:left w:val="none" w:sz="0" w:space="0" w:color="auto"/>
            <w:bottom w:val="none" w:sz="0" w:space="0" w:color="auto"/>
            <w:right w:val="none" w:sz="0" w:space="0" w:color="auto"/>
          </w:divBdr>
        </w:div>
      </w:divsChild>
    </w:div>
    <w:div w:id="2027751842">
      <w:bodyDiv w:val="1"/>
      <w:marLeft w:val="0"/>
      <w:marRight w:val="0"/>
      <w:marTop w:val="0"/>
      <w:marBottom w:val="0"/>
      <w:divBdr>
        <w:top w:val="none" w:sz="0" w:space="0" w:color="auto"/>
        <w:left w:val="none" w:sz="0" w:space="0" w:color="auto"/>
        <w:bottom w:val="none" w:sz="0" w:space="0" w:color="auto"/>
        <w:right w:val="none" w:sz="0" w:space="0" w:color="auto"/>
      </w:divBdr>
    </w:div>
    <w:div w:id="2088646162">
      <w:bodyDiv w:val="1"/>
      <w:marLeft w:val="0"/>
      <w:marRight w:val="0"/>
      <w:marTop w:val="0"/>
      <w:marBottom w:val="0"/>
      <w:divBdr>
        <w:top w:val="none" w:sz="0" w:space="0" w:color="auto"/>
        <w:left w:val="none" w:sz="0" w:space="0" w:color="auto"/>
        <w:bottom w:val="none" w:sz="0" w:space="0" w:color="auto"/>
        <w:right w:val="none" w:sz="0" w:space="0" w:color="auto"/>
      </w:divBdr>
    </w:div>
    <w:div w:id="212784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921CA-4C4D-4B2C-B503-19EF7FC6E3D6}">
  <ds:schemaRefs>
    <ds:schemaRef ds:uri="http://schemas.openxmlformats.org/officeDocument/2006/bibliography"/>
  </ds:schemaRefs>
</ds:datastoreItem>
</file>

<file path=customXml/itemProps2.xml><?xml version="1.0" encoding="utf-8"?>
<ds:datastoreItem xmlns:ds="http://schemas.openxmlformats.org/officeDocument/2006/customXml" ds:itemID="{F9951A8E-62F4-45C5-97AF-E3BDE939F5C4}">
  <ds:schemaRefs>
    <ds:schemaRef ds:uri="http://schemas.openxmlformats.org/officeDocument/2006/bibliography"/>
  </ds:schemaRefs>
</ds:datastoreItem>
</file>

<file path=customXml/itemProps3.xml><?xml version="1.0" encoding="utf-8"?>
<ds:datastoreItem xmlns:ds="http://schemas.openxmlformats.org/officeDocument/2006/customXml" ds:itemID="{8EA71405-90B3-418C-B6FC-880F9AEC2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Connecting Oxfordshire: Local Transport Plan 2015-2031</vt:lpstr>
    </vt:vector>
  </TitlesOfParts>
  <Company>Oxfordshire County Council</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Connecting Oxfordshire: Local Transport Plan 2015-2031</dc:title>
  <dc:creator>joy.white</dc:creator>
  <cp:lastModifiedBy>Radford, Maria - Oxfordshire Customer Services</cp:lastModifiedBy>
  <cp:revision>2</cp:revision>
  <cp:lastPrinted>2016-06-30T12:45:00Z</cp:lastPrinted>
  <dcterms:created xsi:type="dcterms:W3CDTF">2017-05-26T08:51:00Z</dcterms:created>
  <dcterms:modified xsi:type="dcterms:W3CDTF">2017-05-26T08:51:00Z</dcterms:modified>
</cp:coreProperties>
</file>